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C73">
      <w:pPr>
        <w:pStyle w:val="ConsPlusNormal"/>
        <w:jc w:val="both"/>
        <w:outlineLvl w:val="0"/>
      </w:pPr>
    </w:p>
    <w:p w:rsidR="00000000" w:rsidRDefault="000E3C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E3C73">
      <w:pPr>
        <w:pStyle w:val="ConsPlusTitle"/>
        <w:jc w:val="center"/>
      </w:pPr>
    </w:p>
    <w:p w:rsidR="00000000" w:rsidRDefault="000E3C73">
      <w:pPr>
        <w:pStyle w:val="ConsPlusTitle"/>
        <w:jc w:val="center"/>
      </w:pPr>
      <w:r>
        <w:t>РАСПОРЯЖЕНИЕ</w:t>
      </w:r>
    </w:p>
    <w:p w:rsidR="00000000" w:rsidRDefault="000E3C73">
      <w:pPr>
        <w:pStyle w:val="ConsPlusTitle"/>
        <w:jc w:val="center"/>
      </w:pPr>
      <w:r>
        <w:t>от 23 декабря 2015 г. N 2648-р</w:t>
      </w:r>
    </w:p>
    <w:p w:rsidR="00000000" w:rsidRDefault="000E3C73">
      <w:pPr>
        <w:pStyle w:val="ConsPlusNormal"/>
        <w:jc w:val="center"/>
      </w:pPr>
      <w:r>
        <w:t>Список изменяющих документов</w:t>
      </w:r>
    </w:p>
    <w:p w:rsidR="00000000" w:rsidRDefault="000E3C73">
      <w:pPr>
        <w:pStyle w:val="ConsPlusNormal"/>
        <w:jc w:val="center"/>
      </w:pPr>
      <w:proofErr w:type="gramStart"/>
      <w:r>
        <w:t xml:space="preserve">(в ред. распоряжений Правительства РФ от 10.08.2016 </w:t>
      </w:r>
      <w:hyperlink r:id="rId6" w:tooltip="Распоряжение Правительства РФ от 10.08.2016 N 1683-р &lt;О внесении изменений в Распоряжение Правительства РФ от 23.12.2015 N 2648-р, утв. план мероприятий по реализации в 2016 - 2018 годах Стратегии государственной национальной политики Российской Федерации на период до 2025 года&gt;{КонсультантПлюс}" w:history="1">
        <w:r>
          <w:rPr>
            <w:color w:val="0000FF"/>
          </w:rPr>
          <w:t>N 1683-р</w:t>
        </w:r>
      </w:hyperlink>
      <w:r>
        <w:t>,</w:t>
      </w:r>
      <w:proofErr w:type="gramEnd"/>
    </w:p>
    <w:p w:rsidR="00000000" w:rsidRDefault="000E3C73">
      <w:pPr>
        <w:pStyle w:val="ConsPlusNormal"/>
        <w:jc w:val="center"/>
      </w:pPr>
      <w:r>
        <w:t xml:space="preserve">от 27.10.2016 </w:t>
      </w:r>
      <w:hyperlink r:id="rId7" w:tooltip="Распоряжение Правительства РФ от 27.10.2016 N 2254-р &lt;О внесении изменений в Распоряжение Правительства РФ от 23.12.2015 N 2648-р, утв. план мероприятий по реализации в 2016 - 2018 годах Стратегии государственной национальной политики Российской Федерации на период до 2025 года&gt;{КонсультантПлюс}" w:history="1">
        <w:r>
          <w:rPr>
            <w:color w:val="0000FF"/>
          </w:rPr>
          <w:t>N 2254-р</w:t>
        </w:r>
      </w:hyperlink>
      <w:r>
        <w:t>)</w:t>
      </w:r>
    </w:p>
    <w:p w:rsidR="00000000" w:rsidRDefault="000E3C73">
      <w:pPr>
        <w:pStyle w:val="ConsPlusNormal"/>
        <w:jc w:val="center"/>
      </w:pPr>
    </w:p>
    <w:p w:rsidR="00000000" w:rsidRDefault="000E3C73">
      <w:pPr>
        <w:pStyle w:val="ConsPlusNormal"/>
        <w:ind w:firstLine="540"/>
        <w:jc w:val="both"/>
      </w:pPr>
      <w:r>
        <w:t xml:space="preserve">1. Во исполнение </w:t>
      </w:r>
      <w:hyperlink r:id="rId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 утвердить прилагаемый </w:t>
      </w:r>
      <w:hyperlink w:anchor="Par27" w:tooltip="ПЛАН" w:history="1">
        <w:r>
          <w:rPr>
            <w:color w:val="0000FF"/>
          </w:rPr>
          <w:t>план</w:t>
        </w:r>
      </w:hyperlink>
      <w:r>
        <w:t xml:space="preserve"> ме</w:t>
      </w:r>
      <w:r>
        <w:t>роприятий по реализации в 2016 - 2018 годах Стратегии государственной национальной политики Российской Федерации на период до 2025 года.</w:t>
      </w:r>
    </w:p>
    <w:p w:rsidR="00000000" w:rsidRDefault="000E3C73">
      <w:pPr>
        <w:pStyle w:val="ConsPlusNormal"/>
        <w:ind w:firstLine="540"/>
        <w:jc w:val="both"/>
      </w:pPr>
      <w:r>
        <w:t xml:space="preserve">2. ФАДН России осуществлять </w:t>
      </w:r>
      <w:proofErr w:type="gramStart"/>
      <w:r>
        <w:t>контроль за</w:t>
      </w:r>
      <w:proofErr w:type="gramEnd"/>
      <w:r>
        <w:t xml:space="preserve"> реализацией </w:t>
      </w:r>
      <w:r>
        <w:fldChar w:fldCharType="begin"/>
      </w:r>
      <w:r>
        <w:instrText>HYPERLINK \l Par27  \o "ПЛАН"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>, утвержденного настоящим расп</w:t>
      </w:r>
      <w:r>
        <w:t>оряжением, с представлением докладов о ходе его выполнения в Правительство Российской Федерации с 2017 года ежегодно, до 15 марта.</w:t>
      </w:r>
    </w:p>
    <w:p w:rsidR="00000000" w:rsidRDefault="000E3C73">
      <w:pPr>
        <w:pStyle w:val="ConsPlusNormal"/>
        <w:ind w:firstLine="540"/>
        <w:jc w:val="both"/>
      </w:pPr>
      <w:r>
        <w:t xml:space="preserve">3. Финансовое обеспечение мероприятий </w:t>
      </w:r>
      <w:r>
        <w:fldChar w:fldCharType="begin"/>
      </w:r>
      <w:r>
        <w:instrText>HYPERLINK \l Par27  \o "ПЛАН"</w:instrText>
      </w:r>
      <w:r>
        <w:fldChar w:fldCharType="separate"/>
      </w:r>
      <w:r>
        <w:rPr>
          <w:color w:val="0000FF"/>
        </w:rPr>
        <w:t>плана</w:t>
      </w:r>
      <w:r>
        <w:fldChar w:fldCharType="end"/>
      </w:r>
      <w:r>
        <w:t>, утвержденного настоящим распоряжением, осуществл</w:t>
      </w:r>
      <w:r>
        <w:t>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год, а также за счет внебюджетных источников.</w:t>
      </w:r>
    </w:p>
    <w:p w:rsidR="00000000" w:rsidRDefault="000E3C73">
      <w:pPr>
        <w:pStyle w:val="ConsPlusNormal"/>
        <w:ind w:firstLine="540"/>
        <w:jc w:val="both"/>
      </w:pPr>
      <w:r>
        <w:t>4. Рекомендовать органам исполнительной власти субъект</w:t>
      </w:r>
      <w:r>
        <w:t xml:space="preserve">ов Российской Федерации разработать и утвердить региональные </w:t>
      </w:r>
      <w:r>
        <w:fldChar w:fldCharType="begin"/>
      </w:r>
      <w:r>
        <w:instrText>HYPERLINK \l Par27  \o "ПЛАН"</w:instrText>
      </w:r>
      <w:r>
        <w:fldChar w:fldCharType="separate"/>
      </w:r>
      <w:r>
        <w:rPr>
          <w:color w:val="0000FF"/>
        </w:rPr>
        <w:t>планы</w:t>
      </w:r>
      <w:r>
        <w:fldChar w:fldCharType="end"/>
      </w:r>
      <w:r>
        <w:t xml:space="preserve"> мероприятий по реализации Стратегии государственной национальной политики Российской Федерации на период до 2025 года на очередной период.</w:t>
      </w:r>
    </w:p>
    <w:p w:rsidR="00000000" w:rsidRDefault="000E3C73">
      <w:pPr>
        <w:pStyle w:val="ConsPlusNormal"/>
        <w:ind w:firstLine="540"/>
        <w:jc w:val="both"/>
      </w:pPr>
    </w:p>
    <w:p w:rsidR="00000000" w:rsidRDefault="000E3C73">
      <w:pPr>
        <w:pStyle w:val="ConsPlusNormal"/>
        <w:jc w:val="right"/>
      </w:pPr>
      <w:r>
        <w:t>Председатель Прав</w:t>
      </w:r>
      <w:r>
        <w:t>ительства</w:t>
      </w:r>
    </w:p>
    <w:p w:rsidR="00000000" w:rsidRDefault="000E3C73">
      <w:pPr>
        <w:pStyle w:val="ConsPlusNormal"/>
        <w:jc w:val="right"/>
      </w:pPr>
      <w:r>
        <w:t>Российской Федерации</w:t>
      </w:r>
    </w:p>
    <w:p w:rsidR="00000000" w:rsidRDefault="000E3C73">
      <w:pPr>
        <w:pStyle w:val="ConsPlusNormal"/>
        <w:jc w:val="right"/>
      </w:pPr>
      <w:r>
        <w:t>Д.МЕДВЕДЕВ</w:t>
      </w:r>
    </w:p>
    <w:p w:rsidR="00000000" w:rsidRDefault="000E3C73">
      <w:pPr>
        <w:pStyle w:val="ConsPlusNormal"/>
        <w:ind w:firstLine="540"/>
        <w:jc w:val="both"/>
      </w:pPr>
    </w:p>
    <w:p w:rsidR="00000000" w:rsidRDefault="000E3C73">
      <w:pPr>
        <w:pStyle w:val="ConsPlusNormal"/>
        <w:ind w:firstLine="540"/>
        <w:jc w:val="both"/>
      </w:pPr>
    </w:p>
    <w:p w:rsidR="00000000" w:rsidRDefault="000E3C73">
      <w:pPr>
        <w:pStyle w:val="ConsPlusNormal"/>
        <w:ind w:firstLine="540"/>
        <w:jc w:val="both"/>
      </w:pPr>
    </w:p>
    <w:p w:rsidR="00000000" w:rsidRDefault="000E3C73">
      <w:pPr>
        <w:pStyle w:val="ConsPlusNormal"/>
        <w:ind w:firstLine="540"/>
        <w:jc w:val="both"/>
      </w:pPr>
    </w:p>
    <w:p w:rsidR="00000000" w:rsidRDefault="000E3C73">
      <w:pPr>
        <w:pStyle w:val="ConsPlusNormal"/>
        <w:ind w:firstLine="540"/>
        <w:jc w:val="both"/>
      </w:pPr>
    </w:p>
    <w:p w:rsidR="00000000" w:rsidRDefault="000E3C73">
      <w:pPr>
        <w:pStyle w:val="ConsPlusNormal"/>
        <w:jc w:val="right"/>
        <w:outlineLvl w:val="0"/>
      </w:pPr>
      <w:r>
        <w:t>Утвержден</w:t>
      </w:r>
    </w:p>
    <w:p w:rsidR="00000000" w:rsidRDefault="000E3C73">
      <w:pPr>
        <w:pStyle w:val="ConsPlusNormal"/>
        <w:jc w:val="right"/>
      </w:pPr>
      <w:r>
        <w:t>распоряжением Правительства</w:t>
      </w:r>
    </w:p>
    <w:p w:rsidR="00000000" w:rsidRDefault="000E3C73">
      <w:pPr>
        <w:pStyle w:val="ConsPlusNormal"/>
        <w:jc w:val="right"/>
      </w:pPr>
      <w:r>
        <w:t>Российской Федерации</w:t>
      </w:r>
    </w:p>
    <w:p w:rsidR="00000000" w:rsidRDefault="000E3C73">
      <w:pPr>
        <w:pStyle w:val="ConsPlusNormal"/>
        <w:jc w:val="right"/>
      </w:pPr>
      <w:r>
        <w:t>от 23 декабря 2015 г. N 2648-р</w:t>
      </w:r>
    </w:p>
    <w:p w:rsidR="00000000" w:rsidRDefault="000E3C73">
      <w:pPr>
        <w:pStyle w:val="ConsPlusNormal"/>
        <w:jc w:val="center"/>
      </w:pPr>
    </w:p>
    <w:p w:rsidR="00AC73AF" w:rsidRDefault="00AC73AF">
      <w:pPr>
        <w:pStyle w:val="ConsPlusNormal"/>
        <w:jc w:val="center"/>
      </w:pPr>
    </w:p>
    <w:p w:rsidR="00AC73AF" w:rsidRDefault="00AC73AF">
      <w:pPr>
        <w:pStyle w:val="ConsPlusNormal"/>
        <w:jc w:val="center"/>
      </w:pPr>
    </w:p>
    <w:p w:rsidR="00AC73AF" w:rsidRDefault="00AC73AF">
      <w:pPr>
        <w:pStyle w:val="ConsPlusNormal"/>
        <w:jc w:val="center"/>
      </w:pPr>
    </w:p>
    <w:p w:rsidR="00AC73AF" w:rsidRDefault="00AC73AF">
      <w:pPr>
        <w:pStyle w:val="ConsPlusNormal"/>
        <w:jc w:val="center"/>
      </w:pPr>
    </w:p>
    <w:p w:rsidR="00AC73AF" w:rsidRDefault="00AC73AF">
      <w:pPr>
        <w:pStyle w:val="ConsPlusNormal"/>
        <w:jc w:val="center"/>
      </w:pPr>
    </w:p>
    <w:p w:rsidR="00000000" w:rsidRDefault="000E3C73">
      <w:pPr>
        <w:pStyle w:val="ConsPlusTitle"/>
        <w:jc w:val="center"/>
      </w:pPr>
      <w:bookmarkStart w:id="0" w:name="Par27"/>
      <w:bookmarkEnd w:id="0"/>
      <w:r>
        <w:lastRenderedPageBreak/>
        <w:t>ПЛАН</w:t>
      </w:r>
    </w:p>
    <w:p w:rsidR="00000000" w:rsidRDefault="000E3C73">
      <w:pPr>
        <w:pStyle w:val="ConsPlusTitle"/>
        <w:jc w:val="center"/>
      </w:pPr>
      <w:r>
        <w:t>МЕРОПРИЯТИЙ ПО РЕАЛИЗАЦИИ В 2016 - 2018 ГОДАХ СТРАТЕГИИ</w:t>
      </w:r>
    </w:p>
    <w:p w:rsidR="00000000" w:rsidRDefault="000E3C73">
      <w:pPr>
        <w:pStyle w:val="ConsPlusTitle"/>
        <w:jc w:val="center"/>
      </w:pPr>
      <w:r>
        <w:t>ГОСУДАРСТВЕННОЙ НАЦИОНАЛЬНОЙ ПОЛИТИКИ РОССИЙСКОЙ ФЕДЕРАЦИИ</w:t>
      </w:r>
    </w:p>
    <w:p w:rsidR="00000000" w:rsidRDefault="000E3C73">
      <w:pPr>
        <w:pStyle w:val="ConsPlusTitle"/>
        <w:jc w:val="center"/>
      </w:pPr>
      <w:r>
        <w:t>НА ПЕРИОД ДО 2025 ГОДА</w:t>
      </w:r>
    </w:p>
    <w:p w:rsidR="00000000" w:rsidRDefault="000E3C73">
      <w:pPr>
        <w:pStyle w:val="ConsPlusNormal"/>
        <w:jc w:val="center"/>
      </w:pPr>
      <w:r>
        <w:t>Список изменяющих документов</w:t>
      </w:r>
    </w:p>
    <w:p w:rsidR="00000000" w:rsidRDefault="000E3C73">
      <w:pPr>
        <w:pStyle w:val="ConsPlusNormal"/>
        <w:jc w:val="center"/>
      </w:pPr>
      <w:proofErr w:type="gramStart"/>
      <w:r>
        <w:t xml:space="preserve">(в ред. распоряжений Правительства РФ от 10.08.2016 </w:t>
      </w:r>
      <w:hyperlink r:id="rId9" w:tooltip="Распоряжение Правительства РФ от 10.08.2016 N 1683-р &lt;О внесении изменений в Распоряжение Правительства РФ от 23.12.2015 N 2648-р, утв. план мероприятий по реализации в 2016 - 2018 годах Стратегии государственной национальной политики Российской Федерации на период до 2025 года&gt;{КонсультантПлюс}" w:history="1">
        <w:r>
          <w:rPr>
            <w:color w:val="0000FF"/>
          </w:rPr>
          <w:t>N 1683-р</w:t>
        </w:r>
      </w:hyperlink>
      <w:r>
        <w:t>,</w:t>
      </w:r>
      <w:proofErr w:type="gramEnd"/>
    </w:p>
    <w:p w:rsidR="00000000" w:rsidRDefault="000E3C73">
      <w:pPr>
        <w:pStyle w:val="ConsPlusNormal"/>
        <w:jc w:val="center"/>
      </w:pPr>
      <w:r>
        <w:t xml:space="preserve">от 27.10.2016 </w:t>
      </w:r>
      <w:hyperlink r:id="rId10" w:tooltip="Распоряжение Правительства РФ от 27.10.2016 N 2254-р &lt;О внесении изменений в Распоряжение Правительства РФ от 23.12.2015 N 2648-р, утв. план мероприятий по реализации в 2016 - 2018 годах Стратегии государственной национальной политики Российской Федерации на период до 2025 года&gt;{КонсультантПлюс}" w:history="1">
        <w:r>
          <w:rPr>
            <w:color w:val="0000FF"/>
          </w:rPr>
          <w:t>N 2254-р</w:t>
        </w:r>
      </w:hyperlink>
      <w:r>
        <w:t>)</w:t>
      </w:r>
    </w:p>
    <w:p w:rsidR="00000000" w:rsidRDefault="000E3C73">
      <w:pPr>
        <w:pStyle w:val="ConsPlusNormal"/>
        <w:jc w:val="center"/>
      </w:pPr>
    </w:p>
    <w:tbl>
      <w:tblPr>
        <w:tblW w:w="1626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694"/>
        <w:gridCol w:w="1275"/>
        <w:gridCol w:w="2127"/>
        <w:gridCol w:w="2126"/>
        <w:gridCol w:w="2835"/>
        <w:gridCol w:w="2268"/>
        <w:gridCol w:w="2260"/>
      </w:tblGrid>
      <w:tr w:rsidR="00000000" w:rsidTr="00AC73AF">
        <w:tc>
          <w:tcPr>
            <w:tcW w:w="3369" w:type="dxa"/>
            <w:gridSpan w:val="2"/>
          </w:tcPr>
          <w:p w:rsidR="00000000" w:rsidRDefault="000E3C7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  <w:jc w:val="center"/>
            </w:pPr>
            <w:r>
              <w:t>Задача Стратегии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  <w:jc w:val="center"/>
            </w:pPr>
            <w: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  <w:jc w:val="center"/>
            </w:pPr>
            <w:r>
              <w:t>Документы, подтверждающие исполнение мероприятия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Совершенствование законодательства Российской Федерации в сфере реализации государстве</w:t>
            </w:r>
            <w:r>
              <w:t>нной национальной политики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 заинтересованные федеральные органы исполнительной власти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 и заинтересованным федеральным органам исполнительной власти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совершенствование законодательства Российской Федерации в части, касающейся регулирования вопросов, связанных с созданием условий для укрепления государственного единства, формирования общероссийского гражданского самосознания, этнокультурного развития нар</w:t>
            </w:r>
            <w:r>
              <w:t>одов России, гармонизации межнациональных (межэтнических) отношений, развития межнационального (межэтнического) и межрелигиозного диалога и предупреждения конфликтов, для социальной и культурной адаптации и интеграции мигрантов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принятых норматив</w:t>
            </w:r>
            <w:r>
              <w:t>ных правовых актов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принятые нормативные правовые акты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Проведение ежегодных всероссийских и окружных совещаний </w:t>
            </w:r>
            <w:proofErr w:type="gramStart"/>
            <w:r>
              <w:t>представителей органов исполнительной власти субъектов Российской Федерации</w:t>
            </w:r>
            <w:proofErr w:type="gramEnd"/>
            <w:r>
              <w:t xml:space="preserve"> по вопросам укрепления единства российской нации, предупреждения м</w:t>
            </w:r>
            <w:r>
              <w:t>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 при участии органов исполнительной власти субъектов Россий</w:t>
            </w:r>
            <w:r>
              <w:t>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Федерации;</w:t>
            </w:r>
          </w:p>
          <w:p w:rsidR="00000000" w:rsidRDefault="000E3C73">
            <w:pPr>
              <w:pStyle w:val="ConsPlusNormal"/>
            </w:pPr>
            <w:r>
              <w:t>орган</w:t>
            </w:r>
            <w:r>
              <w:t xml:space="preserve">изационное обеспечение </w:t>
            </w:r>
            <w:proofErr w:type="gramStart"/>
            <w:r>
              <w:t>совершенствования деятельности органов государственной власти субъектов Российской Федерации</w:t>
            </w:r>
            <w:proofErr w:type="gramEnd"/>
            <w:r>
              <w:t xml:space="preserve"> по решению задач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 xml:space="preserve">ежегодное проведение 1 </w:t>
            </w:r>
            <w:proofErr w:type="gramStart"/>
            <w:r>
              <w:t>всероссийского</w:t>
            </w:r>
            <w:proofErr w:type="gramEnd"/>
            <w:r>
              <w:t xml:space="preserve"> и 9 окружных совещаний с п</w:t>
            </w:r>
            <w:r>
              <w:t>редставителями органов исполнительной власти субъектов Российской Федерации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резолюции и рекомендации совещаний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в федеральных округах семинаров-совещаний работников органов и учреждений культуры (клубов, библиотек, музеев, национальных культу</w:t>
            </w:r>
            <w:r>
              <w:t>рных центров) по вопросам укрепления единства российской нации и этнокультурного развития народов России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Минкультуры России, ФАДН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совершенствование системы управления и координации государственных и муниципальных органов при ре</w:t>
            </w:r>
            <w:r>
              <w:t>ализации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проведение не менее 4 семинаров-совещаний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аналитические отчеты на официальном сайте Минкультуры России в информационно-телекоммуникационной сети "Интернет" (в течение месяца после</w:t>
            </w:r>
            <w:r>
              <w:t xml:space="preserve">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Профессиональная переподготовка и повышение квалификации федеральных </w:t>
            </w:r>
            <w:r>
              <w:lastRenderedPageBreak/>
              <w:t>государственных гражданских служащих, занимающихся вопросами реализации государственной национальной политики, по направлениям "государственная политика в обл</w:t>
            </w:r>
            <w:r>
              <w:t>асти обеспечения национальной безопасности" и "государственная национальная политика" и методическое обеспечение их служебной деятельности в сфере реализации государственной национальной политики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Минтруд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</w:t>
            </w:r>
            <w:r>
              <w:t>ссии,</w:t>
            </w:r>
          </w:p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Минтруду </w:t>
            </w:r>
            <w:r>
              <w:lastRenderedPageBreak/>
              <w:t xml:space="preserve">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обеспечение подготовки, переподготовки и повышения квалификации государственных и </w:t>
            </w:r>
            <w:r>
              <w:lastRenderedPageBreak/>
              <w:t>муниципальных служащих по утвержденным в установл</w:t>
            </w:r>
            <w:r>
              <w:t>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количество федеральных государственных гражданских </w:t>
            </w:r>
            <w:r>
              <w:lastRenderedPageBreak/>
              <w:t>служащих, прошедших профессиональную переподготовку и повышение квалификации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>анали</w:t>
            </w:r>
            <w:r>
              <w:t xml:space="preserve">тический отчет на официальном сайте Минтруда России в </w:t>
            </w:r>
            <w:r>
              <w:lastRenderedPageBreak/>
              <w:t xml:space="preserve">информационно-телекоммуникационной сети "Интернет", доклад в ФАДН России (ежегодно,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Профессиональная переподготовка и повышение квалификации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национальными объединениями и религиозным</w:t>
            </w:r>
            <w:r>
              <w:t xml:space="preserve">и организациями, по утвержденным в установленном порядке </w:t>
            </w:r>
            <w:r>
              <w:lastRenderedPageBreak/>
              <w:t>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</w:t>
            </w:r>
            <w:r>
              <w:t>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подготовки, переподготовки и повышения кв</w:t>
            </w:r>
            <w:r>
              <w:t>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государственных гражданских служащих субъект</w:t>
            </w:r>
            <w:r>
              <w:t xml:space="preserve">ов Российской Федерации и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</w:t>
            </w:r>
            <w:r>
              <w:lastRenderedPageBreak/>
              <w:t>повышение квалификации;</w:t>
            </w:r>
          </w:p>
          <w:p w:rsidR="00000000" w:rsidRDefault="000E3C73">
            <w:pPr>
              <w:pStyle w:val="ConsPlusNormal"/>
            </w:pPr>
            <w:r>
              <w:t>количество субъектов Российской Ф</w:t>
            </w:r>
            <w:r>
              <w:t>едерации, в которых образовательные организации осуществляют подготовку, переподготовку и повышение квалификации по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>аналитический отчет на официаль</w:t>
            </w:r>
            <w:r>
              <w:t>ном сайте ФАДН России в информационно-телекоммуникационной сети "Интернет"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Разработка и издание памятки для федеральных государственных гражданских служащих, государственных гражданских служащих субъектов Российской Федерации и муниципальных служащих о</w:t>
            </w:r>
            <w:r>
              <w:t>рганов местного самоуправления по вопросам взаимодействия с национальными и религиозными объединениями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 xml:space="preserve">обеспечение правовых, организационных и материальных </w:t>
            </w:r>
            <w:r>
              <w:t>условий, способствующих максимальному учету в системе государственного управления национально-культурных интересов народов России и их удовлетворению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-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аналитический отчет на официальном сайте ФАДН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Проведение научно-практических конференций и семинаров </w:t>
            </w:r>
            <w:r>
              <w:lastRenderedPageBreak/>
              <w:t>по вопросам совершенствования государственн</w:t>
            </w:r>
            <w:r>
              <w:t>ого управления в сфере реализации государственной национальной политики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ФАНО России,</w:t>
            </w:r>
          </w:p>
          <w:p w:rsidR="00000000" w:rsidRDefault="000E3C73">
            <w:pPr>
              <w:pStyle w:val="ConsPlusNormal"/>
            </w:pPr>
            <w:r>
              <w:t xml:space="preserve">ФАДН России при участии научных </w:t>
            </w:r>
            <w:r>
              <w:lastRenderedPageBreak/>
              <w:t>организаций, подведомственных ФАНО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</w:t>
            </w:r>
            <w:r>
              <w:lastRenderedPageBreak/>
              <w:t>бюджете Ф</w:t>
            </w:r>
            <w:r>
              <w:t>АНО России,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совершенствование законодательства Российской Федерации в </w:t>
            </w:r>
            <w:r>
              <w:lastRenderedPageBreak/>
              <w:t>части, касающейся регулирования вопросов, связанных с созданием условий для укрепления государственного единства, формирования общероссийского гражданского самосознания, этно</w:t>
            </w:r>
            <w:r>
              <w:t>культурного развития народов России, гармонизации межнациональных (межэтнических) отношений, развития межнационального (межэтнического) и межрелигиозного диалога и предупреждения конфликтов, для социальной и культурной адаптации и интеграции мигрантов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</w:t>
            </w:r>
            <w:r>
              <w:t>чество конференций и семинаров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аналитические отчеты на официальных сайтах ФАНО России </w:t>
            </w:r>
            <w:r>
              <w:lastRenderedPageBreak/>
              <w:t>и ФАДН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lastRenderedPageBreak/>
              <w:t>II. Обеспечение равноправия граждан, реализации их кон</w:t>
            </w:r>
            <w:r>
              <w:t>ституционных прав в сфере государственной национальной политики Российской Федерации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proofErr w:type="gramStart"/>
            <w:r>
              <w:t>Мониторинг обращений граждан о фактах нарушения принципа равенства граждан независимо от расы, национальности, язык</w:t>
            </w:r>
            <w:r>
              <w:t xml:space="preserve">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</w:t>
            </w:r>
            <w:r>
              <w:lastRenderedPageBreak/>
              <w:t>органах и в судебной системе, при формировании кадрового резерва на</w:t>
            </w:r>
            <w:r>
              <w:t xml:space="preserve"> федеральном и региональном уровнях</w:t>
            </w:r>
            <w:proofErr w:type="gramEnd"/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>Минтруд России,</w:t>
            </w:r>
          </w:p>
          <w:p w:rsidR="00000000" w:rsidRDefault="000E3C73">
            <w:pPr>
              <w:pStyle w:val="ConsPlusNormal"/>
            </w:pPr>
            <w:r>
              <w:t>заинтересованные федеральные органы государственной власти при участии органов государственной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</w:t>
            </w:r>
            <w:r>
              <w:t>м бюджете Минтруду России, ФАДН России, заинтересованным федеральным органам государственной власти,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proofErr w:type="gramStart"/>
            <w:r>
              <w:t>обеспечение реализации принципа равноправия граждан независимо от расы, национальности,</w:t>
            </w:r>
            <w:r>
              <w:t xml:space="preserve">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</w:t>
            </w:r>
            <w:r>
              <w:lastRenderedPageBreak/>
              <w:t>сис</w:t>
            </w:r>
            <w:r>
              <w:t>теме, при формировании кадрового резерва на федеральном и региональном уровнях</w:t>
            </w:r>
            <w:proofErr w:type="gramEnd"/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обращений граждан;</w:t>
            </w:r>
          </w:p>
          <w:p w:rsidR="00000000" w:rsidRDefault="000E3C73">
            <w:pPr>
              <w:pStyle w:val="ConsPlusNormal"/>
            </w:pPr>
            <w:r>
              <w:t>наличие (отсутствие) фактов нарушения принципа равенства граждан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аналитические отчеты на официальных сайтах ФАДН России и Минтруда России в информа</w:t>
            </w:r>
            <w:r>
              <w:t xml:space="preserve">ционно-телекоммуникационной сети "Интернет" (ежегодно,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lastRenderedPageBreak/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r>
              <w:t>Ростуризм при участии органов исполнительной власти субъ</w:t>
            </w:r>
            <w:r>
              <w:t>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Минкультуры России, ФАДН России, Ростуризму,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</w:t>
            </w:r>
            <w:r>
              <w:t>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-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отчеты на официальных сайтах ФАДН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Минкультуры России, Ростуризма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Международному дню родного языка в регионах России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 при участии органов исполнительной власти субъектов Российской Федерации, заинтересованных национально-культурных автономий и общественных объединений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</w:t>
            </w:r>
            <w:r>
              <w:t xml:space="preserve">едств, предусмотренных в федеральном бюджете ФАДН России и </w:t>
            </w:r>
            <w:proofErr w:type="spellStart"/>
            <w:r>
              <w:t>Минобрнауки</w:t>
            </w:r>
            <w:proofErr w:type="spellEnd"/>
            <w:r>
              <w:t xml:space="preserve">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Федерации;</w:t>
            </w:r>
          </w:p>
          <w:p w:rsidR="00000000" w:rsidRDefault="000E3C73">
            <w:pPr>
              <w:pStyle w:val="ConsPlusNormal"/>
            </w:pPr>
            <w:r>
              <w:t>обеспечение сохранения и приумноже</w:t>
            </w:r>
            <w:r>
              <w:t>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России;</w:t>
            </w:r>
          </w:p>
          <w:p w:rsidR="00000000" w:rsidRDefault="000E3C73">
            <w:pPr>
              <w:pStyle w:val="ConsPlusNormal"/>
            </w:pPr>
            <w:r>
              <w:t xml:space="preserve">обеспечение сохранения и приумножения культурного наследия народов </w:t>
            </w:r>
            <w:r>
              <w:lastRenderedPageBreak/>
              <w:t>Российской Федерации п</w:t>
            </w:r>
            <w:r>
              <w:t>утем расширения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участников мероприятий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отчеты на официальных сайтах ФАДН России и </w:t>
            </w:r>
            <w:proofErr w:type="spellStart"/>
            <w:r>
              <w:t>Минобрнауки</w:t>
            </w:r>
            <w:proofErr w:type="spellEnd"/>
            <w:r>
              <w:t xml:space="preserve"> России в информационно</w:t>
            </w:r>
            <w:r>
              <w:t>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Дню славянской письменности и культуры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</w:t>
            </w:r>
            <w:r>
              <w:t xml:space="preserve">ах средств федерального бюджета, предусмотренных Минкультуры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меро</w:t>
            </w:r>
            <w:r>
              <w:t>приятий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отчеты на официальных сайтах Минкультуры России и </w:t>
            </w:r>
            <w:proofErr w:type="spellStart"/>
            <w:r>
              <w:t>Минобрнауки</w:t>
            </w:r>
            <w:proofErr w:type="spellEnd"/>
            <w:r>
              <w:t xml:space="preserve">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Международному дню коренных народов мира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 при участии ор</w:t>
            </w:r>
            <w:r>
              <w:t>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 федерального бюджета, предусмотренных ФАДН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сохранения и приумножения духовного и культурно</w:t>
            </w:r>
            <w:r>
              <w:t>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</w:t>
            </w:r>
            <w:r>
              <w:t xml:space="preserve"> участников мероприятий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Дню народного единства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 xml:space="preserve">ФАДН России при участии органов </w:t>
            </w:r>
            <w:r>
              <w:lastRenderedPageBreak/>
              <w:t>исполнительной власти субъ</w:t>
            </w:r>
            <w:r>
              <w:t>ектов Российской Федерации, заинтересованных национально-культурных автономий и общественных объединений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 пределах средств, предусмотренных в </w:t>
            </w:r>
            <w:r>
              <w:lastRenderedPageBreak/>
              <w:t>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обеспечение сохранения и приумножения духовного и </w:t>
            </w:r>
            <w:r>
              <w:lastRenderedPageBreak/>
              <w:t>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000000" w:rsidRDefault="000E3C73">
            <w:pPr>
              <w:pStyle w:val="ConsPlusNormal"/>
            </w:pPr>
            <w:r>
              <w:t>формирование культуры меж</w:t>
            </w:r>
            <w:r>
              <w:t>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участников мероприятий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 на официальном сайте </w:t>
            </w:r>
            <w:r>
              <w:lastRenderedPageBreak/>
              <w:t>ФАДН России в информационно-телекоммуникационной сети "Интернет" (в течение месяца</w:t>
            </w:r>
            <w:r>
              <w:t xml:space="preserve">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Реализация выставочного проекта "Многонациональная Россия" (конкурс и фотовыставка)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Федерации, заинтересованных национально-культурных а</w:t>
            </w:r>
            <w:r>
              <w:t>втономий и общественных объединений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</w:t>
            </w:r>
            <w:r>
              <w:t>тво публикаций в средствах массовой информации;</w:t>
            </w:r>
          </w:p>
          <w:p w:rsidR="00000000" w:rsidRDefault="000E3C73">
            <w:pPr>
              <w:pStyle w:val="ConsPlusNormal"/>
            </w:pPr>
            <w:r>
              <w:t>количество посетителей выставочного проекта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t>IV. Обеспечение межнаци</w:t>
            </w:r>
            <w:r>
              <w:t>онального мира и согласия, гармонизации межнациональных (межэтнических) отношений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Обеспечение функционирования и совершенствование системы мониторинга состояния межнациональных отношений и раннего предупреждения межнациональных </w:t>
            </w:r>
            <w:r>
              <w:lastRenderedPageBreak/>
              <w:t xml:space="preserve">конфликтов, базирующейся на диверсификации источников информации и предусматривающей возможность оперативного </w:t>
            </w:r>
            <w:r>
              <w:t xml:space="preserve">реагирования на конфликтные и </w:t>
            </w:r>
            <w:proofErr w:type="spellStart"/>
            <w:r>
              <w:t>предконфликтные</w:t>
            </w:r>
            <w:proofErr w:type="spellEnd"/>
            <w:r>
              <w:t xml:space="preserve"> ситуации в субъектах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>ФАНО России,</w:t>
            </w:r>
          </w:p>
          <w:p w:rsidR="00000000" w:rsidRDefault="000E3C73">
            <w:pPr>
              <w:pStyle w:val="ConsPlusNormal"/>
            </w:pPr>
            <w:r>
              <w:t xml:space="preserve">заинтересованные федеральные органы исполнительной власти при участии органов исполнительной </w:t>
            </w:r>
            <w:r>
              <w:lastRenderedPageBreak/>
              <w:t>власти субъектов Российской Федерации,</w:t>
            </w:r>
          </w:p>
          <w:p w:rsidR="00000000" w:rsidRDefault="000E3C73">
            <w:pPr>
              <w:pStyle w:val="ConsPlusNormal"/>
            </w:pPr>
            <w:r>
              <w:t>научные организации, подведомственные ФАНО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ФАНО России, и средств, предусмотренных бюджетами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создание государственной и муниципальной систем монито</w:t>
            </w:r>
            <w:r>
              <w:t xml:space="preserve">ринга состояния межэтнических отношений и раннего предупреждения конфликтных ситуаций (эти системы должны базироваться на диверсификации источников </w:t>
            </w:r>
            <w:r>
              <w:lastRenderedPageBreak/>
              <w:t xml:space="preserve">информации и обеспечивать возможность оперативного реагирования на возникновение конфликтных и </w:t>
            </w:r>
            <w:proofErr w:type="spellStart"/>
            <w:r>
              <w:t>предконфликтн</w:t>
            </w:r>
            <w:r>
              <w:t>ых</w:t>
            </w:r>
            <w:proofErr w:type="spellEnd"/>
            <w:r>
              <w:t xml:space="preserve"> ситуаций в субъектах Российской Федерации и в муниципальных образованиях)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доля субъектов Российской Федерации, включенных в систему мониторинга, в общем числе субъектов Российской Федерации;</w:t>
            </w:r>
          </w:p>
          <w:p w:rsidR="00000000" w:rsidRDefault="000E3C73">
            <w:pPr>
              <w:pStyle w:val="ConsPlusNormal"/>
            </w:pPr>
            <w:r>
              <w:t xml:space="preserve">динамика количества </w:t>
            </w:r>
            <w:r>
              <w:lastRenderedPageBreak/>
              <w:t>источников информации мониторинга;</w:t>
            </w:r>
          </w:p>
          <w:p w:rsidR="00000000" w:rsidRDefault="000E3C73">
            <w:pPr>
              <w:pStyle w:val="ConsPlusNormal"/>
            </w:pPr>
            <w:r>
              <w:t>количес</w:t>
            </w:r>
            <w:r>
              <w:t xml:space="preserve">тво выявленных и предотвращенных конфликтных и </w:t>
            </w:r>
            <w:proofErr w:type="spellStart"/>
            <w:r>
              <w:t>предконфликтных</w:t>
            </w:r>
            <w:proofErr w:type="spellEnd"/>
            <w:r>
              <w:t xml:space="preserve"> ситуаций в субъектах Российской Федерации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доклад в Правительство Российской Федерации 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научно-исследовательских работ, направленных на изучение состояния межнациональных отношений и эффективности мер по предупреждению и пресечению межэтнических конфликтов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>МВД России,</w:t>
            </w:r>
          </w:p>
          <w:p w:rsidR="00000000" w:rsidRDefault="000E3C73">
            <w:pPr>
              <w:pStyle w:val="ConsPlusNormal"/>
            </w:pPr>
            <w:r>
              <w:t>ФАНО России,</w:t>
            </w:r>
          </w:p>
          <w:p w:rsidR="00000000" w:rsidRDefault="000E3C73">
            <w:pPr>
              <w:pStyle w:val="ConsPlusNormal"/>
            </w:pPr>
            <w:r>
              <w:t xml:space="preserve">научные организации, </w:t>
            </w:r>
            <w:r>
              <w:t>подведомственные ФАНО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России, МВД России и ФАНО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совершенствование правовых основ научного и экспертного обеспечения раннего предупреждения межнациональных конфликтов, проявлений а</w:t>
            </w:r>
            <w:r>
              <w:t>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работ, результаты которых внедрены в практику государственного управления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аналитический отчет на официальном сайте ФАД</w:t>
            </w:r>
            <w:r>
              <w:t>Н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>ФСО России,</w:t>
            </w:r>
          </w:p>
          <w:p w:rsidR="00000000" w:rsidRDefault="000E3C73">
            <w:pPr>
              <w:pStyle w:val="ConsPlusNormal"/>
            </w:pPr>
            <w:r>
              <w:t>ФАНО России,</w:t>
            </w:r>
          </w:p>
          <w:p w:rsidR="00000000" w:rsidRDefault="000E3C73">
            <w:pPr>
              <w:pStyle w:val="ConsPlusNormal"/>
            </w:pPr>
            <w:r>
              <w:t>научные организации, подведомственные ФАНО России,</w:t>
            </w:r>
          </w:p>
          <w:p w:rsidR="00000000" w:rsidRDefault="000E3C7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0E3C73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Институт фонда "Общественное мнение" (по согласованию),</w:t>
            </w:r>
          </w:p>
          <w:p w:rsidR="00000000" w:rsidRDefault="000E3C73">
            <w:pPr>
              <w:pStyle w:val="ConsPlusNormal"/>
            </w:pPr>
            <w:r>
              <w:t>открытое акционерное общество "Всероссийский центр изучения общественного мнения"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>в пределах средств федерального бюджета, предусмотренных ФАДН России, ФСО России, ФАНО России, средств, предусмотренных бюджетами субъектов Российской Федер</w:t>
            </w:r>
            <w:r>
              <w:t xml:space="preserve">ации, а также средств общества с ограниченной </w:t>
            </w:r>
            <w:r>
              <w:lastRenderedPageBreak/>
              <w:t>ответственностью Институт фонда "Общественное мнение" (по согласованию) и открытого акционерного общества "Всероссийский центр изучения общественного мнения"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создание государственной и муницип</w:t>
            </w:r>
            <w:r>
              <w:t>альной систем мониторинга состояния межэтнических отношений и раннего предупреждения конфликтных ситуаций (эти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</w:t>
            </w:r>
            <w:r>
              <w:t xml:space="preserve">тных и </w:t>
            </w:r>
            <w:proofErr w:type="spellStart"/>
            <w:r>
              <w:t>предконфликтных</w:t>
            </w:r>
            <w:proofErr w:type="spellEnd"/>
            <w:r>
              <w:t xml:space="preserve"> </w:t>
            </w:r>
            <w:r>
              <w:lastRenderedPageBreak/>
              <w:t>ситуаций в субъектах Российской Федерации и в муниципальных образованиях)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исследований, результаты которых внедрены в практику государственного управления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Правительство Российской Федерации (ежегодно, до 15 марта </w:t>
            </w:r>
            <w:r>
              <w:t xml:space="preserve">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Осуществление проверки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</w:t>
            </w:r>
            <w:r>
              <w:t>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Минюст России,</w:t>
            </w:r>
          </w:p>
          <w:p w:rsidR="00000000" w:rsidRDefault="000E3C73">
            <w:pPr>
              <w:pStyle w:val="ConsPlusNormal"/>
            </w:pPr>
            <w:r>
              <w:t>МВД России при участии Генеральной прокуратуры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</w:t>
            </w:r>
            <w:r>
              <w:t>юсту России и его территориальным органам, МВД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принятие правовых и организационных мер по предотвращению и пресечению деятельности, направленной на возрождение националистической идеологии, воспроизводящей идеи нацизма, на обеление этих идей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процент</w:t>
            </w:r>
            <w:r>
              <w:t xml:space="preserve"> исполнения ежегодного плана проверок некоммерческих организаций;</w:t>
            </w:r>
          </w:p>
          <w:p w:rsidR="00000000" w:rsidRDefault="000E3C73">
            <w:pPr>
              <w:pStyle w:val="ConsPlusNormal"/>
            </w:pPr>
            <w:r>
              <w:t>количество внеплановых проверок;</w:t>
            </w:r>
          </w:p>
          <w:p w:rsidR="00000000" w:rsidRDefault="000E3C73">
            <w:pPr>
              <w:pStyle w:val="ConsPlusNormal"/>
            </w:pPr>
            <w:r>
              <w:t>количество мер правового реагирования, принятых по результатам проверок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Проведение общественных слушаний, "круглых столов", научно-практических конференций по вопросам противодействия проявлениям ксенофобии </w:t>
            </w:r>
            <w:r>
              <w:lastRenderedPageBreak/>
              <w:t>и укрепления межнационального согласия в обществе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>ФАНО России,</w:t>
            </w:r>
          </w:p>
          <w:p w:rsidR="00000000" w:rsidRDefault="000E3C73">
            <w:pPr>
              <w:pStyle w:val="ConsPlusNormal"/>
            </w:pPr>
            <w:r>
              <w:t>научные организации, подведомственны</w:t>
            </w:r>
            <w:r>
              <w:t xml:space="preserve">е ФАНО России, при участии органов </w:t>
            </w:r>
            <w:r>
              <w:lastRenderedPageBreak/>
              <w:t>исполнительной власти субъектов Российской Федерации и Общественной палаты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ФАНО России, и средств, предусмотренных </w:t>
            </w:r>
            <w:r>
              <w:lastRenderedPageBreak/>
              <w:t>бюджетами субъ</w:t>
            </w:r>
            <w:r>
              <w:t>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</w:t>
            </w:r>
            <w:r>
              <w:lastRenderedPageBreak/>
              <w:t>должностных лиц вопросов, связанных с поддержанием межнационального мир</w:t>
            </w:r>
            <w:r>
              <w:t>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000000" w:rsidRDefault="000E3C73">
            <w:pPr>
              <w:pStyle w:val="ConsPlusNormal"/>
            </w:pPr>
            <w:r>
              <w:t>формирование в обществе обстановки нетерпимости к пропаганде и распространени</w:t>
            </w:r>
            <w:r>
              <w:t>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мероприятий и их участников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официальных сайтах ФАДН России и ФАНО России в информ</w:t>
            </w:r>
            <w:r>
              <w:t xml:space="preserve">ационно-телекоммуникационной сети "Интернет" (в </w:t>
            </w:r>
            <w:r>
              <w:lastRenderedPageBreak/>
              <w:t>течение месяца после проведения мероприятия)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lastRenderedPageBreak/>
              <w:t>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Оказание финансовой подд</w:t>
            </w:r>
            <w:r>
              <w:t xml:space="preserve">ержки социально ориентированным некоммерческим организациям, включая национально-культурные автономии, религиозные организации, молодежные объединения, реализующим проекты и программы, направленные на гармонизацию межнациональных </w:t>
            </w:r>
            <w:r>
              <w:lastRenderedPageBreak/>
              <w:t>отношений, воспитание куль</w:t>
            </w:r>
            <w:r>
              <w:t>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Минэкономразвития России,</w:t>
            </w:r>
          </w:p>
          <w:p w:rsidR="00000000" w:rsidRDefault="000E3C73">
            <w:pPr>
              <w:pStyle w:val="ConsPlusNormal"/>
            </w:pPr>
            <w:r>
              <w:t>ФАДН Росси</w:t>
            </w:r>
            <w:r>
              <w:t>и,</w:t>
            </w:r>
          </w:p>
          <w:p w:rsidR="00000000" w:rsidRDefault="000E3C73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Минэкономразвития России, ФАДН России, Минкультуры России, и средств, предусмотренных бюджетами субъект</w:t>
            </w:r>
            <w:r>
              <w:t xml:space="preserve">ов Российской </w:t>
            </w:r>
            <w:r>
              <w:lastRenderedPageBreak/>
              <w:t>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</w:t>
            </w:r>
            <w:r>
              <w:t>лигиозной нетерпимости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социально ориентированных организаций, чья деятельность, направленная на гармонизацию межнациональных и межрелигиозных отношений, была поддержана со стороны государства;</w:t>
            </w:r>
          </w:p>
          <w:p w:rsidR="00000000" w:rsidRDefault="000E3C73">
            <w:pPr>
              <w:pStyle w:val="ConsPlusNormal"/>
            </w:pPr>
            <w:r>
              <w:t xml:space="preserve">размер средств федерального </w:t>
            </w:r>
            <w:r>
              <w:lastRenderedPageBreak/>
              <w:t>бюджета и бюджетов субъе</w:t>
            </w:r>
            <w:r>
              <w:t>ктов Российской Федерации, направленных на поддержку таких социально ориентированных организаций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>аналитические отчеты на официальных сайтах Минэкономразвития России, ФАДН России и Минкультуры России в информационно-телекоммуникационной сети "Интернет" (еже</w:t>
            </w:r>
            <w:r>
              <w:t xml:space="preserve">годно,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>
              <w:lastRenderedPageBreak/>
              <w:t>отчетным)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Мониторинг реализации региональных целевых программ (государственных программ субъектов Российской Федерации или подпрограмм государственных программ субъектов Российской Федерации), направленных на поддержку социального, экономического и этнокультурного р</w:t>
            </w:r>
            <w:r>
              <w:t>азвития народов России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потребностей российской экономики и рынка труда, интересов сбалансированного развития регионов, решения задач демографической политики путем активного воздействия на миграционные процессы, включая меры стимулирования для привлечения мигрантов в</w:t>
            </w:r>
            <w:r>
              <w:t xml:space="preserve"> </w:t>
            </w:r>
            <w:proofErr w:type="spellStart"/>
            <w:r>
              <w:t>трудонедостаточные</w:t>
            </w:r>
            <w:proofErr w:type="spellEnd"/>
            <w:r>
              <w:t xml:space="preserve"> регионы и создания рабочих мест в </w:t>
            </w:r>
            <w:proofErr w:type="spellStart"/>
            <w:r>
              <w:t>трудоизбыточных</w:t>
            </w:r>
            <w:proofErr w:type="spellEnd"/>
            <w:r>
              <w:t xml:space="preserve"> регионах;</w:t>
            </w:r>
          </w:p>
          <w:p w:rsidR="00000000" w:rsidRDefault="000E3C73">
            <w:pPr>
              <w:pStyle w:val="ConsPlusNormal"/>
            </w:pPr>
            <w:r>
              <w:t>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</w:t>
            </w:r>
            <w:r>
              <w:t>кой деятельности и социальной защиты граждан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субъектов Российской Федерации, реализующих программы, направленные на поддержку социального, экономического и этнокультурного развития народов России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Правительство Российской Федерации (ежег</w:t>
            </w:r>
            <w:r>
              <w:t xml:space="preserve">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Мониторинг мер поддержки социально-экономического и этнокультурного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 xml:space="preserve">заинтересованные </w:t>
            </w:r>
            <w:r>
              <w:t>федеральные органы исполнительной власти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 и заинтересованным федеральным органам исполнительной власти, и средств,</w:t>
            </w:r>
            <w:r>
              <w:t xml:space="preserve">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 xml:space="preserve">повышение уровня </w:t>
            </w:r>
            <w:proofErr w:type="spellStart"/>
            <w:r>
              <w:t>адаптированности</w:t>
            </w:r>
            <w:proofErr w:type="spellEnd"/>
            <w:r>
              <w:t xml:space="preserve">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</w:t>
            </w:r>
            <w:r>
              <w:t xml:space="preserve"> традиционного образа жизни;</w:t>
            </w:r>
          </w:p>
          <w:p w:rsidR="00000000" w:rsidRDefault="000E3C73">
            <w:pPr>
              <w:pStyle w:val="ConsPlusNormal"/>
            </w:pPr>
            <w:r>
              <w:t>обеспечение доступа граждан к социальным, медицинским и иным видам услуг по месту фактического проживания, в том числе в отдаленных местах традиционного проживания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уровень зарегистрированной безработицы в местах традиционного проживания и традиционной хозяйственной деятельности коренных малочисленных народов;</w:t>
            </w:r>
          </w:p>
          <w:p w:rsidR="00000000" w:rsidRDefault="000E3C73">
            <w:pPr>
              <w:pStyle w:val="ConsPlusNormal"/>
            </w:pPr>
            <w:r>
              <w:t>уровень доходов населения в местах традиционного проживания и традиционной хозяйственной деятельности коренны</w:t>
            </w:r>
            <w:r>
              <w:t>х малочисленных народов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аналитический отчет на официальном сайте ФАДН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Реализация мероприятий по социально-экономическому и этнокультурному разв</w:t>
            </w:r>
            <w:r>
              <w:t>итию цыган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форм</w:t>
            </w:r>
            <w:r>
              <w:t>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реализованных мероприятий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аналитический отчет на официальном сайте ФАДН России в информационно-телекоммуникацио</w:t>
            </w:r>
            <w:r>
              <w:t>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t>VI. Содействие сохранению и развитию этнокультурного многообразия народов России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Подготовка перечня культурно-познавательных туристских маршрутов, учитывающих особенности </w:t>
            </w:r>
            <w:r>
              <w:lastRenderedPageBreak/>
              <w:t>культуры, традиций и быта коренных малочисленных народов Севера, Сибири и Дальнего Востока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</w:t>
            </w:r>
            <w:r>
              <w:t xml:space="preserve">мотренных в федеральном бюджете </w:t>
            </w:r>
            <w:r>
              <w:lastRenderedPageBreak/>
              <w:t>Минкультуры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развитие этнографического и культурно-познавательного туризма, оздоровительных и </w:t>
            </w:r>
            <w:r>
              <w:lastRenderedPageBreak/>
              <w:t>рекреационных зон, расширение государственной поддержки национальных видов спорта, проведение спартакиады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</w:t>
            </w:r>
            <w:r>
              <w:t>ичество разработанных культурно-познавательных маршрутов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lastRenderedPageBreak/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Реализация программ этнографического и религиозного туризма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r>
              <w:t>Ростуризм при участии органов</w:t>
            </w:r>
            <w:r>
              <w:t xml:space="preserve">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Минкультуры России и Ростуризму,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развитие этнографического и культурно-познавательного туризма, оздоровительных и рекреационных зон, расширение государственной поддержки национальных видов спорта, проведение спартакиады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динамика численности субъектов Российской Федерации, и</w:t>
            </w:r>
            <w:r>
              <w:t xml:space="preserve">меющих программы развития паломничества, </w:t>
            </w:r>
            <w:proofErr w:type="spellStart"/>
            <w:r>
              <w:t>этнотуризма</w:t>
            </w:r>
            <w:proofErr w:type="spellEnd"/>
            <w:r>
              <w:t xml:space="preserve"> и экологического туризма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нормативные акты субъектов Российской Федерации;</w:t>
            </w:r>
          </w:p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смотра деятельности этнокультурных це</w:t>
            </w:r>
            <w:r>
              <w:t>нтров коренных малочисленных народов Севера, Сибири, Дальнего Востока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Минкультуры России, ФАДН России, </w:t>
            </w:r>
            <w:proofErr w:type="spellStart"/>
            <w:r>
              <w:t>Минвост</w:t>
            </w:r>
            <w:r>
              <w:t>окразвития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Федерации;</w:t>
            </w:r>
          </w:p>
          <w:p w:rsidR="00000000" w:rsidRDefault="000E3C73">
            <w:pPr>
              <w:pStyle w:val="ConsPlusNormal"/>
            </w:pPr>
            <w: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привлеченных с</w:t>
            </w:r>
            <w:r>
              <w:t>амодеятельных коллективов этнокультурных центров не менее 10;</w:t>
            </w:r>
          </w:p>
          <w:p w:rsidR="00000000" w:rsidRDefault="000E3C73">
            <w:pPr>
              <w:pStyle w:val="ConsPlusNormal"/>
            </w:pPr>
            <w:r>
              <w:t>количество зрителей не менее 1000 человек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аналитический отчет на официальном сайте Минкультуры России в информационно-телекоммуникационной сети "Интернет" (в течение месяца после проведения меро</w:t>
            </w:r>
            <w:r>
              <w:t>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Подготовка методических рекомендаций по созданию этнокультурных центров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Минкультуры России, и средств, предусмотренных бюджетами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распространение зн</w:t>
            </w:r>
            <w:r>
              <w:t>аний об истории и культуре народов Российской Федерации;</w:t>
            </w:r>
          </w:p>
          <w:p w:rsidR="00000000" w:rsidRDefault="000E3C73">
            <w:pPr>
              <w:pStyle w:val="ConsPlusNormal"/>
            </w:pPr>
            <w:r>
              <w:t xml:space="preserve">формирование культуры межнационального (межэтнического) общения в соответствии с нормами морали и традициями </w:t>
            </w:r>
            <w:r>
              <w:lastRenderedPageBreak/>
              <w:t>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методические рекомендации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аналитический отчет на официальном </w:t>
            </w:r>
            <w:r>
              <w:t xml:space="preserve">сайте Минкультуры России в информационно-телекоммуникационной сети "Интернет" (в течение месяца после </w:t>
            </w:r>
            <w:r>
              <w:lastRenderedPageBreak/>
              <w:t>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ежегодного Культурного форума национальных меньшинств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</w:t>
            </w:r>
            <w:r>
              <w:t>ных в федеральном бюджете Минкультуры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 xml:space="preserve">количество </w:t>
            </w:r>
            <w:r>
              <w:t>участников самодеятельных коллективов не менее 300 человек ежегодно;</w:t>
            </w:r>
          </w:p>
          <w:p w:rsidR="00000000" w:rsidRDefault="000E3C73">
            <w:pPr>
              <w:pStyle w:val="ConsPlusNormal"/>
            </w:pPr>
            <w:r>
              <w:t>количество зрителей не менее 3000 человек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Международного форума "Культурное наследие Северного Кавказа как ресурс межнационального согласия" (</w:t>
            </w:r>
            <w:proofErr w:type="gramStart"/>
            <w:r>
              <w:t>г</w:t>
            </w:r>
            <w:proofErr w:type="gramEnd"/>
            <w:r>
              <w:t>. Краснодар)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ежегодно, II - III квартал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Минкультуры Ро</w:t>
            </w:r>
            <w:r>
              <w:t>ссии,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</w:t>
            </w:r>
          </w:p>
          <w:p w:rsidR="00000000" w:rsidRDefault="000E3C73">
            <w:pPr>
              <w:pStyle w:val="ConsPlusNormal"/>
            </w:pPr>
            <w:r>
              <w:t>формирование в обществе обстановки нетерпимости к пропа</w:t>
            </w:r>
            <w:r>
              <w:t>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не менее 100 человек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 на официальном сайте </w:t>
            </w:r>
            <w:r>
              <w:t>Минкультуры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Проведение Международного фестиваля искусств "Мир </w:t>
            </w:r>
            <w:r>
              <w:lastRenderedPageBreak/>
              <w:t>Кавказу"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</w:t>
            </w:r>
            <w:r>
              <w:lastRenderedPageBreak/>
              <w:t>бюджете Минкультуры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участников;</w:t>
            </w:r>
          </w:p>
          <w:p w:rsidR="00000000" w:rsidRDefault="000E3C73">
            <w:pPr>
              <w:pStyle w:val="ConsPlusNormal"/>
            </w:pPr>
            <w:r>
              <w:t xml:space="preserve">количество творческих </w:t>
            </w:r>
            <w:r>
              <w:lastRenderedPageBreak/>
              <w:t>коллективов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отчет на официальном сайте Минкультуры России в </w:t>
            </w:r>
            <w:r>
              <w:lastRenderedPageBreak/>
              <w:t>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Всероссийского фестиваля-конкурса национальных музыкальных инструментов народов России "Многоликая Россия"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 при уч</w:t>
            </w:r>
            <w:r>
              <w:t>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</w:t>
            </w:r>
            <w:r>
              <w:t>е народов Российской Федерации;</w:t>
            </w:r>
          </w:p>
          <w:p w:rsidR="00000000" w:rsidRDefault="000E3C73">
            <w:pPr>
              <w:pStyle w:val="ConsPlusNormal"/>
            </w:pPr>
            <w:r>
              <w:t>обеспечение сохранения и приумножения культурного наследия народов Российской Федерации путем:</w:t>
            </w:r>
          </w:p>
          <w:p w:rsidR="00000000" w:rsidRDefault="000E3C73">
            <w:pPr>
              <w:pStyle w:val="ConsPlusNormal"/>
            </w:pPr>
            <w:r>
              <w:t>формирования в обществе атмосферы уважения к историческому наследию и культурным ценностям народов России;</w:t>
            </w:r>
          </w:p>
          <w:p w:rsidR="00000000" w:rsidRDefault="000E3C73">
            <w:pPr>
              <w:pStyle w:val="ConsPlusNormal"/>
            </w:pPr>
            <w:r>
              <w:t>расширения возможносте</w:t>
            </w:r>
            <w:r>
              <w:t>й доступа к отечественным культурным ценностям, материальному и нематериальному историческому наследию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участников;</w:t>
            </w:r>
          </w:p>
          <w:p w:rsidR="00000000" w:rsidRDefault="000E3C73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</w:t>
            </w:r>
            <w:r>
              <w:t>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международной творческой акции "С Россией в сердце" с участием руководителей художественных коллективов соотечественников, проживающих в странах СНГ и Балтии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сохран</w:t>
            </w:r>
            <w:r>
              <w:t>ения и приумножения культурного наследия народов Российской Федерации путем:</w:t>
            </w:r>
          </w:p>
          <w:p w:rsidR="00000000" w:rsidRDefault="000E3C73">
            <w:pPr>
              <w:pStyle w:val="ConsPlusNormal"/>
            </w:pPr>
            <w:r>
              <w:t>формирования в обществе атмосферы уважения к историческому наследию и культурным ценностям народов России;</w:t>
            </w:r>
          </w:p>
          <w:p w:rsidR="00000000" w:rsidRDefault="000E3C73">
            <w:pPr>
              <w:pStyle w:val="ConsPlusNormal"/>
            </w:pPr>
            <w:r>
              <w:t xml:space="preserve">расширения возможностей </w:t>
            </w:r>
            <w:r>
              <w:lastRenderedPageBreak/>
              <w:t>доступа к отечественным культурным ценностям, ма</w:t>
            </w:r>
            <w:r>
              <w:t>териальному и нематериальному историческому наследию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участников;</w:t>
            </w:r>
          </w:p>
          <w:p w:rsidR="00000000" w:rsidRDefault="000E3C73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 (в течение месяца после проведен</w:t>
            </w:r>
            <w:r>
              <w:t>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Международного фестиваля искусств и народного творчества "Финно-угорский транзит"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</w:t>
            </w:r>
            <w:r>
              <w:t>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участников;</w:t>
            </w:r>
          </w:p>
          <w:p w:rsidR="00000000" w:rsidRDefault="000E3C73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семинара-конференции "Финно-угорский мир: расширение культурного пространства"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</w:t>
            </w:r>
            <w:r>
              <w:t>альное государственное унитарное предприятие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 федерального государственного унитарного предприятия "Всероссийская государственная телевизионная и </w:t>
            </w:r>
            <w:r>
              <w:t>радиовещательная компания" и средств внебюджетных источников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Федерации;</w:t>
            </w:r>
          </w:p>
          <w:p w:rsidR="00000000" w:rsidRDefault="000E3C73">
            <w:pPr>
              <w:pStyle w:val="ConsPlusNormal"/>
            </w:pPr>
            <w:r>
              <w:t>формирование культуры межнационального (межэтнического) общения в соответствии с нормами морали и трад</w:t>
            </w:r>
            <w:r>
              <w:t>ициями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не менее 150 человек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Всероссийского фестиваля художественного творчества малочисленных финно-угор</w:t>
            </w:r>
            <w:r>
              <w:t xml:space="preserve">ских и </w:t>
            </w:r>
            <w:r>
              <w:lastRenderedPageBreak/>
              <w:t>самодийских народов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Минкультуры России, и средств, </w:t>
            </w:r>
            <w:r>
              <w:lastRenderedPageBreak/>
              <w:t>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участников;</w:t>
            </w:r>
          </w:p>
          <w:p w:rsidR="00000000" w:rsidRDefault="000E3C73">
            <w:pPr>
              <w:pStyle w:val="ConsPlusNormal"/>
            </w:pPr>
            <w:r>
              <w:t>количество тв</w:t>
            </w:r>
            <w:r>
              <w:t>орческих коллективов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 на официальном сайте Минкультуры России в информационно-телекоммуникационной сети "Интернет" (в </w:t>
            </w:r>
            <w:r>
              <w:lastRenderedPageBreak/>
              <w:t>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Всероссийского литературно-фольклорного праздника "Шолоховская весна"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</w:t>
            </w:r>
            <w:r>
              <w:t>егодно, II квартал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Минкультуры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сохранения и приумножения культурного наследия народов Российской Федерации путем расширения возможностей доступа к отечественным</w:t>
            </w:r>
            <w:r>
              <w:t xml:space="preserve"> культурным ценностям, материальному и нематериальному историческому наследию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ежегодно;</w:t>
            </w:r>
          </w:p>
          <w:p w:rsidR="00000000" w:rsidRDefault="000E3C73">
            <w:pPr>
              <w:pStyle w:val="ConsPlusNormal"/>
            </w:pPr>
            <w:r>
              <w:t>количество творческих коллективов ежегодно;</w:t>
            </w:r>
          </w:p>
          <w:p w:rsidR="00000000" w:rsidRDefault="000E3C73">
            <w:pPr>
              <w:pStyle w:val="ConsPlusNormal"/>
            </w:pPr>
            <w:r>
              <w:t>количество зрителей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официальном сайте Минкультуры России в информацио</w:t>
            </w:r>
            <w:r>
              <w:t>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Всероссийского фольклорного конкурса "Казачий круг"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Минкультуры России и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участников;</w:t>
            </w:r>
          </w:p>
          <w:p w:rsidR="00000000" w:rsidRDefault="000E3C73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официальном сайте Минкуль</w:t>
            </w:r>
            <w:r>
              <w:t>туры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всероссийского национально-культурного мероприятия "</w:t>
            </w:r>
            <w:proofErr w:type="spellStart"/>
            <w:r>
              <w:t>Навруз</w:t>
            </w:r>
            <w:proofErr w:type="spellEnd"/>
            <w:r>
              <w:t>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 при участии органов исполнительной власти субъ</w:t>
            </w:r>
            <w:r>
              <w:t>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формирование культуры межнационального (межэтнического) общения в соответствии с нормами м</w:t>
            </w:r>
            <w:r>
              <w:t>орали и традициями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охват не менее 15 субъектов Российской Федерации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Всероссийский фестиваль национальных и </w:t>
            </w:r>
            <w:proofErr w:type="spellStart"/>
            <w:r>
              <w:t>неолимпийских</w:t>
            </w:r>
            <w:proofErr w:type="spellEnd"/>
            <w:r>
              <w:t xml:space="preserve"> видов спорта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ежегодно, III квартал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Минспорту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развитие этнографического и культурно-познавательного туризма, оздоровительны</w:t>
            </w:r>
            <w:r>
              <w:t>х и рекреационных зон, расширение государственной поддержки национальных видов спорта, проведение спартакиады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не менее 500 человек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 на официальном сайте </w:t>
            </w:r>
            <w:proofErr w:type="spellStart"/>
            <w:r>
              <w:t>Минспорта</w:t>
            </w:r>
            <w:proofErr w:type="spellEnd"/>
            <w:r>
              <w:t xml:space="preserve"> России в информационно-телекоммуникационно</w:t>
            </w:r>
            <w:r>
              <w:t>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Поддержка проведения Всероссийского конгресса этнографов и антропологов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>федеральное государственное бюджетное учреждение науки Ордена Дружбы народов Институт этнол</w:t>
            </w:r>
            <w:r>
              <w:t>огии и антропологии имени Н.Н. Миклухо-Маклая Российской академии наук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Федерации;</w:t>
            </w:r>
          </w:p>
          <w:p w:rsidR="00000000" w:rsidRDefault="000E3C73">
            <w:pPr>
              <w:pStyle w:val="ConsPlusNormal"/>
            </w:pPr>
            <w:r>
              <w:t>обеспечение сохранения и приумножения культурного наследия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не менее 500 человек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аналитический отчет на официальном сайте ФАДН России в информационно-телекоммуникационной сети "Интернет" (в течение месяца п</w:t>
            </w:r>
            <w:r>
              <w:t>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Поддержка издания монографий, сборников статей и документов, посвященных истории и культуре народов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ФАНО России,</w:t>
            </w:r>
          </w:p>
          <w:p w:rsidR="00000000" w:rsidRDefault="000E3C73">
            <w:pPr>
              <w:pStyle w:val="ConsPlusNormal"/>
            </w:pPr>
            <w:r>
              <w:t>федеральное государственное бюджетное учреждение науки Ордена Дружбы на</w:t>
            </w:r>
            <w:r>
              <w:t xml:space="preserve">родов Институт этнологии и антропологии имени Н.Н. Миклухо-Маклая Российской академии наук (по </w:t>
            </w:r>
            <w:r>
              <w:lastRenderedPageBreak/>
              <w:t>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>в пределах средств, предусмотренных в федеральном бюджете ФАНО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Федерации;</w:t>
            </w:r>
          </w:p>
          <w:p w:rsidR="00000000" w:rsidRDefault="000E3C73">
            <w:pPr>
              <w:pStyle w:val="ConsPlusNormal"/>
            </w:pPr>
            <w:r>
              <w:t>ра</w:t>
            </w:r>
            <w:r>
              <w:t xml:space="preserve">зработка дополнительных мер государственной поддержки научных исследований, научно-популярных публикаций, создания произведений литературы, искусства, кино и телевидения, </w:t>
            </w:r>
            <w:proofErr w:type="spellStart"/>
            <w:proofErr w:type="gramStart"/>
            <w:r>
              <w:t>интернет-продукции</w:t>
            </w:r>
            <w:proofErr w:type="spellEnd"/>
            <w:proofErr w:type="gramEnd"/>
            <w:r>
              <w:t xml:space="preserve">, </w:t>
            </w:r>
            <w:r>
              <w:lastRenderedPageBreak/>
              <w:t xml:space="preserve">освещающих значимые исторические события, пропагандирующих общие </w:t>
            </w:r>
            <w:r>
              <w:t>достижения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не менее 5 изданий в год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lastRenderedPageBreak/>
              <w:t>VII. Развитие системы образования, гражданского патриотического воспитания подрастающих поколений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Поддержка студенческого волонтерского движения по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Росмолодежи</w:t>
            </w:r>
            <w:proofErr w:type="spellEnd"/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сохр</w:t>
            </w:r>
            <w:r>
              <w:t>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не менее 2000 челове</w:t>
            </w:r>
            <w:r>
              <w:t>к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Организация посещений молодежью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000000" w:rsidRDefault="000E3C73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Росмолодежи</w:t>
            </w:r>
            <w:proofErr w:type="spellEnd"/>
            <w:r>
              <w:t>, Ростуризму,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организац</w:t>
            </w:r>
            <w:r>
              <w:t>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не менее 1000 человек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ФАДН России (ежегодно, до 15 февраля года, следу</w:t>
            </w:r>
            <w:r>
              <w:t xml:space="preserve">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всероссийского патриотического межнационального форума молодежи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ФАДН России, </w:t>
            </w:r>
            <w:proofErr w:type="spellStart"/>
            <w:r>
              <w:t>Росмолодежи</w:t>
            </w:r>
            <w:proofErr w:type="spellEnd"/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сохранения и приумножения ду</w:t>
            </w:r>
            <w:r>
              <w:t xml:space="preserve">ховного и культурного потенциала многонационального народа Российской Федерации на основе идей единства и дружбы народов, межнационального </w:t>
            </w:r>
            <w:r>
              <w:lastRenderedPageBreak/>
              <w:t>(межэтнического) согласия, российского патриотизма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участников не менее 200 представителей молодежи не мене</w:t>
            </w:r>
            <w:r>
              <w:t>е чем из 40 субъектов Российской Федерации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отчеты на официальных сайтах ФАДН России и </w:t>
            </w:r>
            <w:proofErr w:type="spellStart"/>
            <w:r>
              <w:t>Росмолодежи</w:t>
            </w:r>
            <w:proofErr w:type="spellEnd"/>
            <w:r>
              <w:t xml:space="preserve"> в информационно-телекоммуникационной сети "Интернет" (в течение месяца после </w:t>
            </w:r>
            <w:r>
              <w:lastRenderedPageBreak/>
              <w:t>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Всероссийская молодежная школа туризма (Южный федеральный округ)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  <w:jc w:val="both"/>
            </w:pPr>
            <w:r>
              <w:t>Ростуризм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Ростуризму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развитие этнографического и культурно-познавательного туризма, оздоровительных и рекреационных зон, рас</w:t>
            </w:r>
            <w:r>
              <w:t>ширение государственной поддержки национальных видов спорта, проведение спартакиады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не менее 100 человек;</w:t>
            </w:r>
          </w:p>
          <w:p w:rsidR="00000000" w:rsidRDefault="000E3C73">
            <w:pPr>
              <w:pStyle w:val="ConsPlusNormal"/>
            </w:pPr>
            <w:r>
              <w:t>период проведения не менее 7 дней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both"/>
            </w:pPr>
            <w:r>
              <w:t>(в</w:t>
            </w:r>
            <w:r>
              <w:t xml:space="preserve"> ред. </w:t>
            </w:r>
            <w:hyperlink r:id="rId11" w:tooltip="Распоряжение Правительства РФ от 27.10.2016 N 2254-р &lt;О внесении изменений в Распоряжение Правительства РФ от 23.12.2015 N 2648-р, утв. план мероприятий по реализации в 2016 - 2018 годах Стратегии государственной национальной политики Российской Федерации на период до 2025 года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27.10.2016 N 2254-р)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Организация и проведение мониторинга реализации комплексного учебного курса "Основы религиозных культур и светской этики" в общеобразовательных учреждениях в контексте внедрения федеральных государственных образовательных стандартов общего образования, вкл</w:t>
            </w:r>
            <w:r>
              <w:t>ючая социологическое исследование на тему "Мнение родительской общественности и педагогического сообщества о проблемах и перспективах введения курса "Основы религиозных культур и светской этики"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  <w:jc w:val="both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</w:t>
            </w:r>
            <w:r>
              <w:t xml:space="preserve">смотренных в федеральном бюджете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репрезентативный опрос респондентов (н</w:t>
            </w:r>
            <w:r>
              <w:t>е менее 1000 человек) во всех субъектах Российской Федерации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lastRenderedPageBreak/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Реализация комплекса мероприятий, посвященных Дню русского языка, на 2013 - 2016 годы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r>
              <w:t xml:space="preserve">заинтересованные федеральные органы исполнительной власти при участии органов исполнительной власти субъектов Российской </w:t>
            </w:r>
            <w:r>
              <w:t>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Минкультуры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создание оптимальных</w:t>
            </w:r>
            <w:r>
              <w:t xml:space="preserve">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охват мероприятиями всех субъект</w:t>
            </w:r>
            <w:r>
              <w:t>ов Российской Федерации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Правительство Российской Федерации (ежегодно,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Мониторинг состояния и развития языков народов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000000" w:rsidRDefault="000E3C73">
            <w:pPr>
              <w:pStyle w:val="ConsPlusNormal"/>
            </w:pPr>
            <w:r>
              <w:t xml:space="preserve">федеральное государственное бюджетное учреждение "Российская </w:t>
            </w:r>
            <w:r>
              <w:lastRenderedPageBreak/>
              <w:t xml:space="preserve">академия образования" при участии органов исполнительной власти субъектов Российской </w:t>
            </w:r>
            <w:r>
              <w:t>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Минкомсвязи</w:t>
            </w:r>
            <w:proofErr w:type="spellEnd"/>
            <w:r>
              <w:t xml:space="preserve"> России, ФАДН России, федеральному государственному бюджетному учреждению "Российская академия наук", средств федерального государственного </w:t>
            </w:r>
            <w:r>
              <w:lastRenderedPageBreak/>
              <w:t>бюджетного учрежд</w:t>
            </w:r>
            <w:r>
              <w:t>ения "Российская академия образования" и средств бюджетов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</w:t>
            </w:r>
            <w:r>
              <w:t>ционального общения и одного из официальных языков международных организаций;</w:t>
            </w:r>
          </w:p>
          <w:p w:rsidR="00000000" w:rsidRDefault="000E3C73">
            <w:pPr>
              <w:pStyle w:val="ConsPlusNormal"/>
            </w:pPr>
            <w:r>
              <w:t>обеспечение прав граждан на изучение родного языка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субъектов Российской Федерации, охваченных мониторингом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Правительство Российской Федерации (ежегодно, до 5 </w:t>
            </w:r>
            <w:r>
              <w:t>ноября текущего года)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Обобщение правоприменительной практики субъектов Российской Федерации по реализации языковой политики и подготовка предложений по совершенствованию законодательства Российской Федерации в части, касающейся сохранения, развития и </w:t>
            </w:r>
            <w:r>
              <w:t>использования государственного языка Российской Федерации, государственных языков субъектов Российской Федерации, языков народов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r>
              <w:t>Минюст России,</w:t>
            </w:r>
          </w:p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000000" w:rsidRDefault="000E3C73">
            <w:pPr>
              <w:pStyle w:val="ConsPlusNormal"/>
            </w:pPr>
            <w:r>
              <w:t>федеральное государственное бюджетное учреждение "Российская академия образования"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</w:t>
            </w:r>
            <w:r>
              <w:t xml:space="preserve">дусмотренных в федеральном бюджете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Минкультуры России, </w:t>
            </w:r>
            <w:proofErr w:type="spellStart"/>
            <w:r>
              <w:t>Минкомсвязи</w:t>
            </w:r>
            <w:proofErr w:type="spellEnd"/>
            <w:r>
              <w:t xml:space="preserve"> России, Минюсту России, ФАДН России, федеральному государственному бюджетному учреждению "Российская академия наук", средств федерального государственного бюджетного учр</w:t>
            </w:r>
            <w:r>
              <w:t xml:space="preserve">еждения "Российская академия образования" и средств бюджетов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</w:t>
            </w:r>
            <w:r>
              <w:t>жнационального общения и одного из официальных языков международных организаций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предложений по внесению изменений в законодательство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Правительство Российской Федерации (до 1 февраля 2016 г.)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Информационное обеспечение деятельности </w:t>
            </w:r>
            <w:r>
              <w:t>по поддержке и продвижению русского языка, образования на русском языке, российской культуры, науки в глобальном информационном пространстве (телевидение, радио, печатные средства массовой информации, информационно-телекоммуникационная сеть "Интернет", соц</w:t>
            </w:r>
            <w:r>
              <w:t>иальные сети)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"Всероссийская государственная телевизионная и радиовещательная компания" (по согласованию),</w:t>
            </w:r>
          </w:p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"Международное инфо</w:t>
            </w:r>
            <w:r>
              <w:t>рмационное агентство "Россия сегодня" (по согласованию), заинтересованные государственные средства массовой информации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Минкомсвязи</w:t>
            </w:r>
            <w:proofErr w:type="spellEnd"/>
            <w:r>
              <w:t xml:space="preserve"> России, федеральному государственному унитарному предприятию "Всеро</w:t>
            </w:r>
            <w:r>
              <w:t>ссийская государственная телевизионная и радиовещательная компания" (по согласованию), федеральному государственному унитарному предприятию "Международное информационное агентство "Россия сегодня"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создание оптимальных условий для сохранен</w:t>
            </w:r>
            <w:r>
              <w:t>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      </w:r>
          </w:p>
          <w:p w:rsidR="00000000" w:rsidRDefault="000E3C73">
            <w:pPr>
              <w:pStyle w:val="ConsPlusNormal"/>
            </w:pPr>
            <w:r>
              <w:t>обеспечение полноценных условий для изучения и испол</w:t>
            </w:r>
            <w:r>
              <w:t>ьзования гражданами Российской Федерации русского языка как государственного языка Российской Федерации;</w:t>
            </w:r>
          </w:p>
          <w:p w:rsidR="00000000" w:rsidRDefault="000E3C73">
            <w:pPr>
              <w:pStyle w:val="ConsPlusNormal"/>
            </w:pPr>
            <w:r>
              <w:t>содействие соотечественникам, их детям, проживающим за рубежом, в сохранении и развитии русского и других языков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передач и публикаций, посвященных использованию русского языка в информационном пространстве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Разработка и апробация дополнительной профессиональной программы для пе</w:t>
            </w:r>
            <w:r>
              <w:t xml:space="preserve">дагогических работников дошкольных образовательных и общеобразовательных организаций по обучению русскому языку детей, для которых он не является </w:t>
            </w:r>
            <w:r>
              <w:lastRenderedPageBreak/>
              <w:t>родным, в том числе детей дошкольного возраста, не посещающих образовательные организации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</w:t>
            </w:r>
            <w:r>
              <w:t>обрнауки</w:t>
            </w:r>
            <w:proofErr w:type="spellEnd"/>
            <w:r>
              <w:t xml:space="preserve">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Минобрнауки</w:t>
            </w:r>
            <w:proofErr w:type="spellEnd"/>
            <w:r>
              <w:t xml:space="preserve"> России,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полноценн</w:t>
            </w:r>
            <w:r>
              <w:t>ых условий для изучения и использования гражданами Российской Федерации русского языка как государственного языка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методические рекомендации по реализации программы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</w:t>
            </w:r>
            <w:r>
              <w:t>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всероссийского семинара-совещания "Языковая политика в сфере образования: инструмент формирования общероссийской гражданской идентичности"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      </w:r>
          </w:p>
          <w:p w:rsidR="00000000" w:rsidRDefault="000E3C73">
            <w:pPr>
              <w:pStyle w:val="ConsPlusNormal"/>
            </w:pPr>
            <w:r>
              <w:t>обеспечение</w:t>
            </w:r>
            <w:r>
              <w:t xml:space="preserve"> прав граждан на изучение родного языка;</w:t>
            </w:r>
          </w:p>
          <w:p w:rsidR="00000000" w:rsidRDefault="000E3C73">
            <w:pPr>
              <w:pStyle w:val="ConsPlusNormal"/>
            </w:pPr>
            <w:r>
              <w:t>недопустимость ущемления прав граждан на свободный выбор языка общения, образования, воспитания и творчества;</w:t>
            </w:r>
          </w:p>
          <w:p w:rsidR="00000000" w:rsidRDefault="000E3C73">
            <w:pPr>
              <w:pStyle w:val="ConsPlusNormal"/>
            </w:pPr>
            <w:r>
              <w:t xml:space="preserve">использование в системе образования двуязычия и </w:t>
            </w:r>
            <w:proofErr w:type="spellStart"/>
            <w:r>
              <w:t>многоязычия</w:t>
            </w:r>
            <w:proofErr w:type="spellEnd"/>
            <w:r>
              <w:t xml:space="preserve"> как эффективного пути сохранения и развития э</w:t>
            </w:r>
            <w:r>
              <w:t>тнокультурного и языкового многообразия российского общества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участников - не менее 200 представителей органов образования субъектов Российской Федерации не менее чем из 40 субъектов Российской Федерации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аналитический отчет на официально</w:t>
            </w:r>
            <w:r>
              <w:t>м сайте ФАДН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Проведение пресс-конференций, круглых столов, циклов лекций, видео-мостов со странами СНГ по мерам </w:t>
            </w:r>
            <w:r>
              <w:lastRenderedPageBreak/>
              <w:t>поддержки русского языка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t>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 xml:space="preserve">федеральное государственное унитарное предприятие "Международное </w:t>
            </w:r>
            <w:r>
              <w:lastRenderedPageBreak/>
              <w:t>информационное агентство "Россия сегодня"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 пределах средств федерального бюджета, предусмотренных федеральному </w:t>
            </w:r>
            <w:r>
              <w:lastRenderedPageBreak/>
              <w:t>государственному унитарному предприятию "Международное ин</w:t>
            </w:r>
            <w:r>
              <w:t>формационное агентство "Россия сегодня"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обеспечение прав граждан на изучение родного языка;</w:t>
            </w:r>
          </w:p>
          <w:p w:rsidR="00000000" w:rsidRDefault="000E3C73">
            <w:pPr>
              <w:pStyle w:val="ConsPlusNormal"/>
            </w:pPr>
            <w:r>
              <w:t xml:space="preserve">обмен </w:t>
            </w:r>
            <w:proofErr w:type="gramStart"/>
            <w:r>
              <w:t>теле</w:t>
            </w:r>
            <w:proofErr w:type="gramEnd"/>
            <w:r>
              <w:t xml:space="preserve">- и радиопрограммами, аудио- и видеоматериалами, </w:t>
            </w:r>
            <w:r>
              <w:lastRenderedPageBreak/>
              <w:t>печатной продукцией на национальных языках между субъектами Российской Федерации;</w:t>
            </w:r>
          </w:p>
          <w:p w:rsidR="00000000" w:rsidRDefault="000E3C73">
            <w:pPr>
              <w:pStyle w:val="ConsPlusNormal"/>
            </w:pPr>
            <w:r>
              <w:t>содей</w:t>
            </w:r>
            <w:r>
              <w:t>ствие соотечественникам, их детям, проживающим за рубежом, в сохранении и развитии русского и других языков народов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не менее 12 мероприятий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Создание и трансляция еженедельной телепрограммы для детей и юношества "Знаем русский"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закрытое акционерное общество "Межгосударственная телерадиокомпания "Мир"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 закрытого акционерного общества "Межгосударственн</w:t>
            </w:r>
            <w:r>
              <w:t>ая телерадиокомпания "Мир" (по согласованию) и средств внебюджетных источников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</w:t>
            </w:r>
            <w:r>
              <w:t>о общения и одного из официальных языков международных организаций;</w:t>
            </w:r>
          </w:p>
          <w:p w:rsidR="00000000" w:rsidRDefault="000E3C73">
            <w:pPr>
              <w:pStyle w:val="ConsPlusNormal"/>
            </w:pPr>
            <w:r>
              <w:t>обеспечение прав граждан на изучение родного языка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программ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t>IX. Создание условий для социал</w:t>
            </w:r>
            <w:r>
              <w:t>ьной и культурной адаптации и интеграции мигрантов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Реализация Государственной программы по оказанию содействия добровольному переселению в Российскую Федерацию соотечественников, проживающих за рубежом, в том числе: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МВД России,</w:t>
            </w:r>
          </w:p>
          <w:p w:rsidR="00000000" w:rsidRDefault="000E3C73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000000" w:rsidRDefault="000E3C73">
            <w:pPr>
              <w:pStyle w:val="ConsPlusNormal"/>
            </w:pPr>
            <w:r>
              <w:t xml:space="preserve">органы исполнительной власти субъектов Российской Федерации, </w:t>
            </w:r>
            <w:r>
              <w:lastRenderedPageBreak/>
              <w:t>реализующих региональные программы переселения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>в пределах средств, предусмотренных в федеральном бюджете на реализацию Государственной п</w:t>
            </w:r>
            <w:r>
              <w:t xml:space="preserve">рограммы по оказанию содействия добровольному переселению в </w:t>
            </w:r>
            <w:r>
              <w:lastRenderedPageBreak/>
              <w:t>Российскую Федерацию соотечественников, проживающих за рубежом, а также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создание экономических и социальных условий для добровольн</w:t>
            </w:r>
            <w:r>
              <w:t>ого переселения в Российскую Федерацию соотечественников, проживающих за рубежом, а также для переселения граждан Российской Федерации в другие регионы в целях их освоения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увеличение количества соотечественников, переселившихся в рамках Государственной про</w:t>
            </w:r>
            <w:r>
              <w:t xml:space="preserve">граммы по оказанию содействия добровольному переселению в Российскую </w:t>
            </w:r>
            <w:r>
              <w:lastRenderedPageBreak/>
              <w:t>Федерацию соотечественников, проживающих за рубежом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доклад в Правительство Российской Федерации (до 20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разработка, утверждение и реализация субъект</w:t>
            </w:r>
            <w:r>
              <w:t>ами Российской Федерации региональных программ переселения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органы исполнительной власти субъектов Российской Федерации, реализующих региональные программы переселения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создание экономических и социальных условий для добровольного переселения в Российскую Федерацию соотечественников, проживающих за рубежом, а также для переселения граждан Российс</w:t>
            </w:r>
            <w:r>
              <w:t>кой Федерации в другие регионы в целях их освоения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число субъектов Российской Федерации, реализующих региональные программы переселения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нормативные правовые акты субъектов Российской Федерации;</w:t>
            </w:r>
          </w:p>
          <w:p w:rsidR="00000000" w:rsidRDefault="000E3C73">
            <w:pPr>
              <w:pStyle w:val="ConsPlusNormal"/>
            </w:pPr>
            <w:r>
              <w:t>отчет субъектов Российской Федерации в МВД России (до 15 январ</w:t>
            </w:r>
            <w:r>
              <w:t xml:space="preserve">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реализация мероприятий </w:t>
            </w:r>
            <w:proofErr w:type="gramStart"/>
            <w:r>
              <w:t>по информированию соотечественников о возможностях переезда для постоянного проживания в субъекты Российской Федерации в рамках</w:t>
            </w:r>
            <w:proofErr w:type="gramEnd"/>
            <w:r>
              <w:t xml:space="preserve"> Государственной программы по оказанию содействия добровольному переселе</w:t>
            </w:r>
            <w:r>
              <w:t>нию в Российскую Федерацию соотечественников, проживающих за рубежом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МВД России, заинтересованные федеральные органы исполнительной власти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на реализацию Государственной программы по</w:t>
            </w:r>
            <w:r>
              <w:t xml:space="preserve"> оказанию содействия добровольному переселению в Российскую Федерацию соотечественников, проживающих за </w:t>
            </w:r>
            <w:r>
              <w:lastRenderedPageBreak/>
              <w:t>рубежом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создание экономических и социальных условий для добровольного переселения в Российскую Федерацию соотечественников, проживающих за рубежом, а та</w:t>
            </w:r>
            <w:r>
              <w:t>кже для переселения граждан Российской Федерации в другие регионы в целях их освоения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увеличение количества поданных заявлений на участие в Государственной программе по оказанию содействия добровольному переселению в Российскую Федерацию соотечественников,</w:t>
            </w:r>
            <w:r>
              <w:t xml:space="preserve"> проживающих за рубежом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отчет об информационном обеспечении Государственной программы по оказанию содействия добровольному переселению в Российскую Федерацию соотечественников, проживающих за рубежом, в рамках доклада в Правительство </w:t>
            </w:r>
            <w:r>
              <w:lastRenderedPageBreak/>
              <w:t>Российской Федерации о</w:t>
            </w:r>
            <w:r>
              <w:t xml:space="preserve"> реализации указанной Программы (до 20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tooltip="Распоряжение Правительства РФ от 10.08.2016 N 1683-р &lt;О внесении изменений в Распоряжение Правительства РФ от 23.12.2015 N 2648-р, утв. план мероприятий по реализации в 2016 - 2018 годах Стратегии государственной национальной политики Российской Федерации на период до 2025 года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1683-р)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организациям, включая национально-культурные автономии, религиозные организации, молодежные объединения, реализующим проекты и программы, направленные на социальную и культурную адаптац</w:t>
            </w:r>
            <w:r>
              <w:t>ию и интеграцию мигрантов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Минэкономразвития России, ФАДН России при участии органов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Минэкономразвития России, ФАДН России, и средств, пр</w:t>
            </w:r>
            <w:r>
              <w:t>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мигрантов;</w:t>
            </w:r>
          </w:p>
          <w:p w:rsidR="00000000" w:rsidRDefault="000E3C73">
            <w:pPr>
              <w:pStyle w:val="ConsPlusNormal"/>
            </w:pPr>
            <w:r>
              <w:t xml:space="preserve">укрепление роли национальных </w:t>
            </w:r>
            <w:r>
              <w:t>общественных объединений, национально-культурных автономий в социальной и культурной адаптации мигрантов на основе использования инфраструктуры культурных и учебных центров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социально ориентированных организаций, получивших поддержку;</w:t>
            </w:r>
          </w:p>
          <w:p w:rsidR="00000000" w:rsidRDefault="000E3C73">
            <w:pPr>
              <w:pStyle w:val="ConsPlusNormal"/>
            </w:pPr>
            <w:r>
              <w:t>размер сред</w:t>
            </w:r>
            <w:r>
              <w:t>ств федерального бюджета и бюджетов субъектов Российской Федерации, направленных на поддержку указанных социально ориентированных организаций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аналитические отчеты на официальных сайтах Минэкономразвития России и ФАДН России в информационно-телекоммуникацио</w:t>
            </w:r>
            <w:r>
              <w:t xml:space="preserve">нной сети "Интернет" (ежегодно,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социологических исследований по адаптации и интеграции мигрантов в регионах России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ФАНО России,</w:t>
            </w:r>
          </w:p>
          <w:p w:rsidR="00000000" w:rsidRDefault="000E3C73">
            <w:pPr>
              <w:pStyle w:val="ConsPlusNormal"/>
            </w:pPr>
            <w:r>
              <w:t>научные организации, подведомственные ФАНО России,</w:t>
            </w:r>
          </w:p>
          <w:p w:rsidR="00000000" w:rsidRDefault="000E3C73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учреждение науки Институт социологии Российской академии наук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>в пределах средств, предусмотренных в федеральном бюджете ФАНО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противодействие формированию замкнутых анклавов мигрантов по этничес</w:t>
            </w:r>
            <w:r>
              <w:t>кому признаку;</w:t>
            </w:r>
          </w:p>
          <w:p w:rsidR="00000000" w:rsidRDefault="000E3C73">
            <w:pPr>
              <w:pStyle w:val="ConsPlusNormal"/>
            </w:pPr>
            <w:r>
              <w:t xml:space="preserve">обеспечение взаимодействия государственных и </w:t>
            </w:r>
            <w:r>
              <w:lastRenderedPageBreak/>
              <w:t>муниципальных органов с общественными объединениями, способствующими социальной и культурной адаптации и интеграции мигрантов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исследований, результаты которых внедрены в практику госуда</w:t>
            </w:r>
            <w:r>
              <w:t>рственного управления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Организация прес</w:t>
            </w:r>
            <w:proofErr w:type="gramStart"/>
            <w:r>
              <w:t>с-</w:t>
            </w:r>
            <w:proofErr w:type="gramEnd"/>
            <w:r>
              <w:t xml:space="preserve"> и </w:t>
            </w:r>
            <w:proofErr w:type="spellStart"/>
            <w:r>
              <w:t>онлайн-конференций</w:t>
            </w:r>
            <w:proofErr w:type="spellEnd"/>
            <w:r>
              <w:t xml:space="preserve">, круглых столов, цикл лекций, </w:t>
            </w:r>
            <w:proofErr w:type="spellStart"/>
            <w:r>
              <w:t>видеомостов</w:t>
            </w:r>
            <w:proofErr w:type="spellEnd"/>
            <w:r>
              <w:t xml:space="preserve"> со странами СНГ по вопросам адаптации и интеграции мигрантов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</w:t>
            </w:r>
            <w:r>
              <w:t>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</w:t>
            </w:r>
            <w:r>
              <w:t xml:space="preserve"> информационное агентство "Россия сегодня"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мигрантов;</w:t>
            </w:r>
          </w:p>
          <w:p w:rsidR="00000000" w:rsidRDefault="000E3C73">
            <w:pPr>
              <w:pStyle w:val="ConsPlusNormal"/>
            </w:pPr>
            <w: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не менее 6 мероприятий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Продвижение созда</w:t>
            </w:r>
            <w:r>
              <w:t>нных и создание новых мобильных приложений для изучения мигрантами русского языка, истории и права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</w:t>
            </w:r>
            <w:r>
              <w:t>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содействие в процессе социальной и культурной адаптации и интеграции мигрантов (при их</w:t>
            </w:r>
            <w:r>
              <w:t xml:space="preserve"> готовности)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создание не менее 1 нового приложения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ФАДН России (ежегодно, до 15 ф</w:t>
            </w:r>
            <w:r>
              <w:t xml:space="preserve">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Организационно-методическое содействие созданию на базе российских центров науки и культуры в государствах - участниках СНГ центров изучения русского языка в целях трудовой миграции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Рос</w:t>
            </w:r>
            <w:r>
              <w:t>сотрудничество</w:t>
            </w:r>
            <w:proofErr w:type="spellEnd"/>
            <w:r>
              <w:t>,</w:t>
            </w:r>
          </w:p>
          <w:p w:rsidR="00000000" w:rsidRDefault="000E3C73">
            <w:pPr>
              <w:pStyle w:val="ConsPlusNormal"/>
            </w:pPr>
            <w:r>
              <w:t>МВД России,</w:t>
            </w:r>
          </w:p>
          <w:p w:rsidR="00000000" w:rsidRDefault="000E3C73">
            <w:pPr>
              <w:pStyle w:val="ConsPlusNormal"/>
            </w:pPr>
            <w:r>
              <w:t>российские образовательные организации, входящие в российский тестовый консорциум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 федерального бюджета, предусмотренных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Россотрудничеству</w:t>
            </w:r>
            <w:proofErr w:type="spellEnd"/>
            <w:r>
              <w:t>, российским образовательным организациям, входящим в российский тестовый консорциум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 xml:space="preserve">стимулирование создания в странах происхождения мигрантов курсов по изучению </w:t>
            </w:r>
            <w:r>
              <w:t>русского языка, истории России и основ законодательства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центров изучения русского языка в целях трудовой миграции в государствах - участниках СНГ;</w:t>
            </w:r>
          </w:p>
          <w:p w:rsidR="00000000" w:rsidRDefault="000E3C73">
            <w:pPr>
              <w:pStyle w:val="ConsPlusNormal"/>
            </w:pPr>
            <w:r>
              <w:t>количество выпускников, прошедших обучение в центрах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ФАДН России (еж</w:t>
            </w:r>
            <w:r>
              <w:t xml:space="preserve">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both"/>
            </w:pPr>
            <w:r>
              <w:t xml:space="preserve">(в ред. </w:t>
            </w:r>
            <w:hyperlink r:id="rId13" w:tooltip="Распоряжение Правительства РФ от 10.08.2016 N 1683-р &lt;О внесении изменений в Распоряжение Правительства РФ от 23.12.2015 N 2648-р, утв. план мероприятий по реализации в 2016 - 2018 годах Стратегии государственной национальной политики Российской Федерации на период до 2025 года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</w:t>
            </w:r>
            <w:r>
              <w:t>ьства РФ от 10.08.2016 N 1683-р)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t>X. Информационное обеспечение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в том числе: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</w:t>
            </w:r>
            <w:r>
              <w:t xml:space="preserve">лах средств федерального бюджета, предусмотренных ФАДН России, </w:t>
            </w:r>
            <w:proofErr w:type="spellStart"/>
            <w:r>
              <w:t>Минкомсвязи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proofErr w:type="gramStart"/>
            <w:r>
              <w:t>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</w:t>
            </w:r>
            <w:r>
              <w:t>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Стратегии государственной национальной политики Российской Федерации на период до 2025 года;</w:t>
            </w:r>
            <w:proofErr w:type="gramEnd"/>
          </w:p>
          <w:p w:rsidR="00000000" w:rsidRDefault="000E3C73">
            <w:pPr>
              <w:pStyle w:val="ConsPlusNormal"/>
            </w:pPr>
            <w:r>
              <w:lastRenderedPageBreak/>
              <w:t>р</w:t>
            </w:r>
            <w:r>
              <w:t>аспространение рекламной и промышленной продукции, производство и размещение в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радиоэфире</w:t>
            </w:r>
            <w:proofErr w:type="spellEnd"/>
            <w:r>
              <w:t xml:space="preserve"> роликов социальной рекламы и иной видеопродукции, поддержка создания тематических радио- и телепередач, газетных и журнальных рубрик, </w:t>
            </w:r>
            <w:proofErr w:type="spellStart"/>
            <w:r>
              <w:t>интернет-проектов</w:t>
            </w:r>
            <w:proofErr w:type="spellEnd"/>
            <w:r>
              <w:t>, напра</w:t>
            </w:r>
            <w:r>
              <w:t>вленных на реализацию целей и задач государственной национальной политики Российской Федерации;</w:t>
            </w:r>
          </w:p>
          <w:p w:rsidR="00000000" w:rsidRDefault="000E3C73">
            <w:pPr>
              <w:pStyle w:val="ConsPlusNormal"/>
            </w:pPr>
            <w:r>
      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</w:t>
            </w:r>
            <w:r>
              <w:t>ьтурного взаимодействия;</w:t>
            </w:r>
          </w:p>
          <w:p w:rsidR="00000000" w:rsidRDefault="000E3C73">
            <w:pPr>
              <w:pStyle w:val="ConsPlusNormal"/>
            </w:pPr>
            <w:r>
              <w:t>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</w:t>
            </w:r>
            <w:r>
              <w:t xml:space="preserve">м с реализацией государственной </w:t>
            </w:r>
            <w:r>
              <w:lastRenderedPageBreak/>
              <w:t>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Правительство Российской Федерации 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proofErr w:type="gramStart"/>
            <w:r>
              <w:t>оказание на конкурсной основе государственной поддержки организациям, осуществляющим производство (выпуск, распространение) и (или) тиражирование социально значимых проектов в области средств массовой информации, направленных на гармонизацию межнациональны</w:t>
            </w:r>
            <w:r>
              <w:t>х отношений, развитие межэтнического взаимопонимания, распространение знаний о традициях и культуре народов России, продвижение идей межнациональной и межрелигиозной толерантности, недопущение проявлений экстремизма на национальной и религиозной почве</w:t>
            </w:r>
            <w:proofErr w:type="gramEnd"/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</w:t>
            </w:r>
            <w:r>
              <w:t>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Роспечать</w:t>
            </w:r>
            <w:proofErr w:type="spellEnd"/>
            <w:r>
              <w:t>,</w:t>
            </w:r>
          </w:p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 федерального бюджета, предусмотренных </w:t>
            </w:r>
            <w:proofErr w:type="spellStart"/>
            <w:r>
              <w:t>Минкомсвязи</w:t>
            </w:r>
            <w:proofErr w:type="spellEnd"/>
            <w:r>
              <w:t xml:space="preserve"> России, </w:t>
            </w:r>
            <w:proofErr w:type="spellStart"/>
            <w:r>
              <w:t>Роспечати</w:t>
            </w:r>
            <w:proofErr w:type="spellEnd"/>
            <w:r>
              <w:t>,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proofErr w:type="gramStart"/>
            <w:r>
              <w:t>формирование и совершенствование мер стимулирования государственных, муниципальных и негосударственных теле-</w:t>
            </w:r>
            <w:r>
              <w:t xml:space="preserve">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Стратегии государственной на</w:t>
            </w:r>
            <w:r>
              <w:t>циональной политики Российской Федерации на период до 2025 года;</w:t>
            </w:r>
            <w:proofErr w:type="gramEnd"/>
          </w:p>
          <w:p w:rsidR="00000000" w:rsidRDefault="000E3C73">
            <w:pPr>
              <w:pStyle w:val="ConsPlusNormal"/>
            </w:pPr>
            <w:r>
              <w:t>распространение рекламной и промышленной продукции, производство и размещение в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радиоэфире</w:t>
            </w:r>
            <w:proofErr w:type="spellEnd"/>
            <w:r>
              <w:t xml:space="preserve"> роликов социальной рекламы и иной видеопродукции, поддержка создания тематических радио- и т</w:t>
            </w:r>
            <w:r>
              <w:t xml:space="preserve">елепередач, газетных и журнальных рубрик, </w:t>
            </w:r>
            <w:proofErr w:type="spellStart"/>
            <w:r>
              <w:t>интернет-проектов</w:t>
            </w:r>
            <w:proofErr w:type="spellEnd"/>
            <w:r>
              <w:t xml:space="preserve">, направленных на реализацию целей и задач государственной национальной политики </w:t>
            </w:r>
            <w:r>
              <w:lastRenderedPageBreak/>
              <w:t>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поддержанных проектов;</w:t>
            </w:r>
          </w:p>
          <w:p w:rsidR="00000000" w:rsidRDefault="000E3C73">
            <w:pPr>
              <w:pStyle w:val="ConsPlusNormal"/>
            </w:pPr>
            <w:r>
              <w:t>доля проектов, направленных на гармонизацию межнациональных о</w:t>
            </w:r>
            <w:r>
              <w:t>тношений, в общем числе поддержанных проектов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proofErr w:type="gramStart"/>
            <w:r>
              <w:t>публикация на основном сайте и других информационных ресурсах федерального государственного унитарного предприятия "Международное ин</w:t>
            </w:r>
            <w:r>
              <w:t>формационное агентство "Россия сегодня" материалов по вопросам межэтнического взаимодействия на примерах различных регионов Российской Федерации, сообщений на информационной ленте федерального государственного унитарного предприятия "Международное информац</w:t>
            </w:r>
            <w:r>
              <w:t>ионное агентство "Россия сегодня" о действиях федеральных и региональных органов власти, направленных на реализацию государственной национальной политики, комментариев экспертов, интервью и выступлений общественных</w:t>
            </w:r>
            <w:proofErr w:type="gramEnd"/>
            <w:r>
              <w:t xml:space="preserve"> и религиозных деятелей, руководителей диа</w:t>
            </w:r>
            <w:r>
              <w:t xml:space="preserve">спор, лидеров национальных общественных объединений, направленных на </w:t>
            </w:r>
            <w:r>
              <w:lastRenderedPageBreak/>
              <w:t>укрепление общегражданского согласия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</w:t>
            </w:r>
            <w:r>
              <w:t>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выступление в средствах массовой информации руководителей государственных и муниципаль</w:t>
            </w:r>
            <w:r>
              <w:t>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не менее 100 материалов по проблемам межэтнического взаимодействия ежегодно;</w:t>
            </w:r>
          </w:p>
          <w:p w:rsidR="00000000" w:rsidRDefault="000E3C73">
            <w:pPr>
              <w:pStyle w:val="ConsPlusNormal"/>
            </w:pPr>
            <w:r>
              <w:t>не менее 50 сообщений о действиях федеральных и региональных органов власти, направленных на урегулирование межнациональных противоречий ежегодно;</w:t>
            </w:r>
          </w:p>
          <w:p w:rsidR="00000000" w:rsidRDefault="000E3C73">
            <w:pPr>
              <w:pStyle w:val="ConsPlusNormal"/>
            </w:pPr>
            <w:r>
              <w:t>не менее 50 комментариев эксперт</w:t>
            </w:r>
            <w:r>
              <w:t>ов, интервью и выступлений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видеомостов</w:t>
            </w:r>
            <w:proofErr w:type="spellEnd"/>
            <w:r>
              <w:t xml:space="preserve"> в пресс-центре федерального государственного унитарного предприятия "Международное информационное агентство "Россия сег</w:t>
            </w:r>
            <w:r>
              <w:t>одня" с подключением городов Российской Федерации, в том числе столиц ряда республик Российской Федерации, а также столиц государств - участников СНГ по вопросам взаимодействия представителей диаспор, проживающих в Российской Федерации, в области экономики</w:t>
            </w:r>
            <w:r>
              <w:t>, образования, культуры и других сферах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</w:t>
            </w:r>
            <w:r>
              <w:t>ному унитарному предприятию "Международное информационное агентство "Россия сегодня"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</w:t>
            </w:r>
            <w:r>
              <w:t>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 xml:space="preserve">не менее 6 </w:t>
            </w:r>
            <w:proofErr w:type="spellStart"/>
            <w:r>
              <w:t>видеомостов</w:t>
            </w:r>
            <w:proofErr w:type="spellEnd"/>
            <w:r>
              <w:t xml:space="preserve">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</w:t>
            </w:r>
            <w:r>
              <w:t>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онлайн-конференций</w:t>
            </w:r>
            <w:proofErr w:type="spellEnd"/>
            <w:r>
              <w:t xml:space="preserve"> по актуальной тематике, связанной с реализацией государственной национальной политики Российской Федерации в отношении диаспор, с участием лидеров общественного мнения в форме прямого диалога с </w:t>
            </w:r>
            <w:proofErr w:type="spellStart"/>
            <w:proofErr w:type="gramStart"/>
            <w:r>
              <w:t>интернет-аудиториями</w:t>
            </w:r>
            <w:proofErr w:type="spellEnd"/>
            <w:proofErr w:type="gramEnd"/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</w:t>
            </w:r>
            <w:r>
              <w:t>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 (по </w:t>
            </w:r>
            <w:r>
              <w:lastRenderedPageBreak/>
              <w:t>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выступление в средствах массовой информации руководителей государственн</w:t>
            </w:r>
            <w:r>
              <w:t xml:space="preserve">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</w:t>
            </w:r>
            <w:r>
              <w:lastRenderedPageBreak/>
              <w:t>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не менее 5 </w:t>
            </w:r>
            <w:proofErr w:type="spellStart"/>
            <w:r>
              <w:t>онлайн-кон</w:t>
            </w:r>
            <w:r>
              <w:t>ференций</w:t>
            </w:r>
            <w:proofErr w:type="spellEnd"/>
            <w:r>
              <w:t xml:space="preserve">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пресс-конференций, круглых столов, конференций, лекций по проблемам межнационального и межконфессионального согласия с использованием современных сре</w:t>
            </w:r>
            <w:r>
              <w:t xml:space="preserve">дств коммуникаций, включая </w:t>
            </w:r>
            <w:proofErr w:type="spellStart"/>
            <w:r>
              <w:t>медиа-семинары</w:t>
            </w:r>
            <w:proofErr w:type="spellEnd"/>
            <w:r>
              <w:t xml:space="preserve"> по проблемам межрелигиозной нетерпимости с участием представителей основных </w:t>
            </w:r>
            <w:proofErr w:type="spellStart"/>
            <w:r>
              <w:t>конфессий</w:t>
            </w:r>
            <w:proofErr w:type="spellEnd"/>
            <w:r>
              <w:t xml:space="preserve"> Российской Федерации и средств массовой информации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"Международное инф</w:t>
            </w:r>
            <w:r>
              <w:t>ормационное агентство "Россия сегодня"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 xml:space="preserve">выступление в </w:t>
            </w:r>
            <w:r>
              <w:t>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</w:t>
            </w:r>
            <w:r>
              <w:t>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не менее 10 пресс-конференций, круглых столов, конференций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оказание содействия в освещении государственными средствами массовой инфор</w:t>
            </w:r>
            <w:r>
              <w:t>мации вопросов и мероприятий в сфере реализации государственной национальной политики Российской Федерации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r>
              <w:t>государственные средства массовой информации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 федерального бюджета, предусмотренных </w:t>
            </w:r>
            <w:proofErr w:type="spellStart"/>
            <w:r>
              <w:t>Минкомсвязи</w:t>
            </w:r>
            <w:proofErr w:type="spellEnd"/>
            <w:r>
              <w:t xml:space="preserve"> России, государственным средствам массовой информации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производство и распространение материалов и публикаций, направленных на реализацию целей и задач государственной национальной политик</w:t>
            </w:r>
            <w:r>
              <w:t>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публикаций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поддержка проведения Всероссийского конкурса журналистов "</w:t>
            </w:r>
            <w:proofErr w:type="spellStart"/>
            <w:r>
              <w:t>СМИротворец</w:t>
            </w:r>
            <w:proofErr w:type="spellEnd"/>
            <w:r>
              <w:t xml:space="preserve">" на лучшее освещение вопросов </w:t>
            </w:r>
            <w:r>
              <w:lastRenderedPageBreak/>
              <w:t xml:space="preserve">межнациональных и </w:t>
            </w:r>
            <w:proofErr w:type="spellStart"/>
            <w:r>
              <w:t>этноко</w:t>
            </w:r>
            <w:r>
              <w:t>нфессиональных</w:t>
            </w:r>
            <w:proofErr w:type="spellEnd"/>
            <w:r>
              <w:t xml:space="preserve"> отношений (для печатных и электронных средств массовой информации)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proofErr w:type="gramStart"/>
            <w:r>
              <w:t xml:space="preserve">формирование и совершенствование мер стимулирования государственных, муниципальных </w:t>
            </w:r>
            <w:r>
              <w:t xml:space="preserve">и </w:t>
            </w:r>
            <w:r>
              <w:lastRenderedPageBreak/>
              <w:t>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Стр</w:t>
            </w:r>
            <w:r>
              <w:t>атегии государственной национальной политики Российской Федерации на период до 2025 года;</w:t>
            </w:r>
            <w:proofErr w:type="gramEnd"/>
          </w:p>
          <w:p w:rsidR="00000000" w:rsidRDefault="000E3C73">
            <w:pPr>
              <w:pStyle w:val="ConsPlusNormal"/>
            </w:pPr>
            <w:r>
      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</w:t>
            </w:r>
            <w:r>
              <w:t>го взаимодействия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вовлечение в позитивное освещение межнациональной тематики не менее </w:t>
            </w:r>
            <w:r>
              <w:lastRenderedPageBreak/>
              <w:t>600 федеральных и региональных средств массовой информации;</w:t>
            </w:r>
          </w:p>
          <w:p w:rsidR="00000000" w:rsidRDefault="000E3C73">
            <w:pPr>
              <w:pStyle w:val="ConsPlusNormal"/>
            </w:pPr>
            <w:r>
              <w:t>мониторинг и отбор не менее 3500 публикаций в средствах массовой информации;</w:t>
            </w:r>
          </w:p>
          <w:p w:rsidR="00000000" w:rsidRDefault="000E3C73">
            <w:pPr>
              <w:pStyle w:val="ConsPlusNormal"/>
            </w:pPr>
            <w:r>
              <w:t>участие во Всероссийском конкурсе</w:t>
            </w:r>
            <w:r>
              <w:t xml:space="preserve"> журналистов "</w:t>
            </w:r>
            <w:proofErr w:type="spellStart"/>
            <w:r>
              <w:t>СМИротворец</w:t>
            </w:r>
            <w:proofErr w:type="spellEnd"/>
            <w:r>
              <w:t>" средств массовой информации из всех федеральных округов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доклад в Правительство Российской Федерации с приложением </w:t>
            </w:r>
            <w:r>
              <w:lastRenderedPageBreak/>
              <w:t xml:space="preserve">образцов печатной продукции (ежегодно, до 15 марта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поддержка издания журнала "Вестник российской нации"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рекламной и промышленной продукции, производство и размещение в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радиоэфире</w:t>
            </w:r>
            <w:proofErr w:type="spellEnd"/>
            <w:r>
              <w:t xml:space="preserve"> роликов социа</w:t>
            </w:r>
            <w:r>
              <w:t xml:space="preserve">льной рекламы и иной видеопродукции, поддержка создания тематических радио- и телепередач, газетных и журнальных рубрик, </w:t>
            </w:r>
            <w:proofErr w:type="spellStart"/>
            <w:r>
              <w:t>интернет-проектов</w:t>
            </w:r>
            <w:proofErr w:type="spellEnd"/>
            <w:r>
              <w:t xml:space="preserve">, направленных на </w:t>
            </w:r>
            <w:r>
              <w:lastRenderedPageBreak/>
              <w:t>реализацию целей и задач государственной национальной политики Российской Федерации;</w:t>
            </w:r>
          </w:p>
          <w:p w:rsidR="00000000" w:rsidRDefault="000E3C73">
            <w:pPr>
              <w:pStyle w:val="ConsPlusNormal"/>
            </w:pPr>
            <w:r>
              <w:t>выступление в с</w:t>
            </w:r>
            <w:r>
              <w:t>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</w:t>
            </w:r>
            <w:r>
              <w:t>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издание 2 раза в год тиражом 1000 экземпляров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Правительство Российской Федерации 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Интеграция тематики, связанной с укреплением единства российской нации и </w:t>
            </w:r>
            <w:r>
              <w:t xml:space="preserve">этнокультурным развитием народов России, </w:t>
            </w:r>
            <w:proofErr w:type="gramStart"/>
            <w:r>
              <w:t>в</w:t>
            </w:r>
            <w:proofErr w:type="gramEnd"/>
            <w:r>
              <w:t xml:space="preserve"> востребованные </w:t>
            </w:r>
            <w:proofErr w:type="spellStart"/>
            <w:r>
              <w:t>медиаформаты</w:t>
            </w:r>
            <w:proofErr w:type="spellEnd"/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</w:t>
            </w:r>
            <w:r>
              <w:t>мотренных в федеральном бюджете федеральному государственному унитарному предприятию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 xml:space="preserve">формирование культуры межнационального (межэтнического) общения в соответствии </w:t>
            </w:r>
            <w:r>
              <w:t>с нормами морали и традициями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программ, соответствующих указанной тематике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Проведение обучающих семинаров для журналистов по вопросам укрепления единства российской нации, </w:t>
            </w:r>
            <w:r>
              <w:lastRenderedPageBreak/>
              <w:t>этнокультурного развития народов России, профилактики национального и религиозного экстремизма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>,</w:t>
            </w:r>
          </w:p>
          <w:p w:rsidR="00000000" w:rsidRDefault="000E3C73">
            <w:pPr>
              <w:pStyle w:val="ConsPlusNormal"/>
            </w:pPr>
            <w:r>
              <w:t>федераль</w:t>
            </w:r>
            <w:r>
              <w:t xml:space="preserve">ное </w:t>
            </w:r>
            <w:r>
              <w:lastRenderedPageBreak/>
              <w:t>государственное унитарное предприятие "Всероссийская государственная телевизионная и радиовещательная компания" (по согласованию),</w:t>
            </w:r>
          </w:p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 (по согласован</w:t>
            </w:r>
            <w:r>
              <w:t>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</w:t>
            </w:r>
            <w:proofErr w:type="spellStart"/>
            <w:r>
              <w:lastRenderedPageBreak/>
              <w:t>Минкомсвязи</w:t>
            </w:r>
            <w:proofErr w:type="spellEnd"/>
            <w:r>
              <w:t xml:space="preserve"> России, </w:t>
            </w:r>
            <w:proofErr w:type="spellStart"/>
            <w:r>
              <w:t>Роскомнадзору</w:t>
            </w:r>
            <w:proofErr w:type="spellEnd"/>
            <w:r>
              <w:t xml:space="preserve">, федеральному государственному унитарному предприятию "Всероссийская государственная телевизионная и радиовещательная компания" (по согласованию), </w:t>
            </w:r>
            <w:r>
              <w:t>федеральному государственному унитарному предприятию "Международное информационное агентство "Россия сегодня"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осуществление органами государственной власти и органами местного самоуправления с участием институтов гражданского </w:t>
            </w:r>
            <w:r>
              <w:lastRenderedPageBreak/>
              <w:t>общества и ж</w:t>
            </w:r>
            <w:r>
              <w:t>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Федерации, а также проведение регулярных семинаров для журналистов по повышению их кв</w:t>
            </w:r>
            <w:r>
              <w:t>алификации в этой сфере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журналистов, принявших участие в семинарах,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Правительство Российской Федерации (ежегодно, до 15 марта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Создание и трансляция тематической передачи "Диаспоры"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за</w:t>
            </w:r>
            <w:r>
              <w:t>крытое акционерное общество "Межгосударственная телерадиокомпания "Мир"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 закрытого акционерного общества "Межгосударственная телерадиокомпания "Мир" (по согласованию) и средств внебюджетных источников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передач, показанных на телеканале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Цикл телевизионных документальных фильмов "Пряничный дом</w:t>
            </w:r>
            <w:r>
              <w:t xml:space="preserve">ик" на </w:t>
            </w:r>
            <w:r>
              <w:lastRenderedPageBreak/>
              <w:t>телеканале "Россия - Культура"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 xml:space="preserve">федеральное государственное унитарное </w:t>
            </w:r>
            <w:r>
              <w:lastRenderedPageBreak/>
              <w:t>предприятие "Всероссийская государственная телевизионная и радиовещательная компания" (по согласованию), Минкультуры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>в пределах средств, предусмотренных в ф</w:t>
            </w:r>
            <w:r>
              <w:t xml:space="preserve">едеральном </w:t>
            </w:r>
            <w:r>
              <w:lastRenderedPageBreak/>
              <w:t>бюджете федеральному государственному унитарному предприятию "Всероссийская государственная телевизионная и радиовещательная компания" (по согласованию), Минкультуры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обеспечение сохранения и приумножения духовного и культурного потенциала</w:t>
            </w:r>
            <w:r>
              <w:t xml:space="preserve"> </w:t>
            </w:r>
            <w:r>
              <w:lastRenderedPageBreak/>
              <w:t>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фильмов, пок</w:t>
            </w:r>
            <w:r>
              <w:t>азанных на телеканале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Цикл передач на телеканале "Россия - Культура" о традициях и обычаях народов России, о людях, занимающихся сохранением и развитием русского языка и культ</w:t>
            </w:r>
            <w:r>
              <w:t>уры, "Россия - любовь моя"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государственному унитарному предприятию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обеспечение сохранения и приумножения духовного и кул</w:t>
            </w:r>
            <w:r>
              <w:t>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000000" w:rsidRDefault="000E3C7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</w:t>
            </w:r>
            <w:r>
              <w:t>чество передач, показанных на телеканале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Еженедельный цикл документальных фильмов на телеканале "Россия - Культура" о жизни провинции "Письма из провинции"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</w:t>
            </w:r>
            <w:r>
              <w:t>деральное государственное унитарное предприятие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государственному унитарному предприятию "Всер</w:t>
            </w:r>
            <w:r>
              <w:t xml:space="preserve">оссийская государственная телевизионная и </w:t>
            </w:r>
            <w:r>
              <w:lastRenderedPageBreak/>
              <w:t>радиовещательная компания"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распространение рекламной и промышленной продукции, производство и размещение в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радиоэфире</w:t>
            </w:r>
            <w:proofErr w:type="spellEnd"/>
            <w:r>
              <w:t xml:space="preserve"> роликов социальной рекламы и иной видеопродукции, поддержка создания т</w:t>
            </w:r>
            <w:r>
              <w:t xml:space="preserve">ематических радио- и телепередач, газетных и журнальных рубрик, </w:t>
            </w:r>
            <w:proofErr w:type="spellStart"/>
            <w:r>
              <w:t>интернет-проектов</w:t>
            </w:r>
            <w:proofErr w:type="spellEnd"/>
            <w:r>
              <w:t xml:space="preserve">, </w:t>
            </w:r>
            <w:r>
              <w:lastRenderedPageBreak/>
              <w:t>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документальных фильмов, показанных на телеканале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ФАДН</w:t>
            </w:r>
            <w:r>
              <w:t xml:space="preserve">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Цикл программ на телеканале "Россия" с сюжетами о традициях, этике и этикете народов России "Правила жизни"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</w:t>
            </w:r>
            <w:r>
              <w:t>риятие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государственному унитарному предприятию "Всероссийская государственная телевизионная и</w:t>
            </w:r>
            <w:r>
              <w:t xml:space="preserve"> радиовещательная компания"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рекламной и промышленной продукции, производство и размещение в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радиоэфире</w:t>
            </w:r>
            <w:proofErr w:type="spellEnd"/>
            <w:r>
              <w:t xml:space="preserve"> роликов социальной рекламы и иной видеопродукции, поддержка создания тематических радио- и телепередач, газетны</w:t>
            </w:r>
            <w:r>
              <w:t xml:space="preserve">х и журнальных рубрик, </w:t>
            </w:r>
            <w:proofErr w:type="spellStart"/>
            <w:r>
              <w:t>интернет-проектов</w:t>
            </w:r>
            <w:proofErr w:type="spellEnd"/>
            <w:r>
              <w:t>,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программ, показанных на телеканале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</w:t>
            </w:r>
            <w:r>
              <w:t>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Информационные программы на телеканале "Россия - Культура" о развитии национальных культур и межнациональных связей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"Всероссийская государственная телевизионная и радиовещатель</w:t>
            </w:r>
            <w:r>
              <w:t>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государственному унитарному предприятию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рекла</w:t>
            </w:r>
            <w:r>
              <w:t>мной и промышленной продукции, производство и размещение в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радиоэфире</w:t>
            </w:r>
            <w:proofErr w:type="spellEnd"/>
            <w:r>
              <w:t xml:space="preserve"> роликов социальной рекламы и иной видеопродукции, поддержка создания тематических радио- и телепередач, газетных и журнальных рубрик, </w:t>
            </w:r>
            <w:proofErr w:type="spellStart"/>
            <w:r>
              <w:t>интернет-проектов</w:t>
            </w:r>
            <w:proofErr w:type="spellEnd"/>
            <w:r>
              <w:t>, направленных на реализаци</w:t>
            </w:r>
            <w:r>
              <w:t>ю целей и задач государственной национальной политики Российской Федерации;</w:t>
            </w:r>
          </w:p>
          <w:p w:rsidR="00000000" w:rsidRDefault="000E3C73">
            <w:pPr>
              <w:pStyle w:val="ConsPlusNormal"/>
            </w:pPr>
            <w:r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программ, показанных на телеканале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ФАДН России (ежегодно, до 15 февраля года, следующе</w:t>
            </w:r>
            <w:r>
              <w:t xml:space="preserve">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Цикл радиопередач "Живой источник" на "Радио России"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государственному унитарному предприятию "Всероссийская государственная телевизионная и радиовещательная компания" (по согласованию), и средств внебюджетных источников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зн</w:t>
            </w:r>
            <w:r>
              <w:t>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не менее 12 передач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Прямая трансляция на телеканале "Россия - Культура" концерта, посвященного Дню славянской </w:t>
            </w:r>
            <w:r>
              <w:t>письменности и культуры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</w:t>
            </w:r>
            <w:r>
              <w:t>енному унитарному предприятию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распространение рекламной и промышленной продукции, производство и размещение в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радиоэфире</w:t>
            </w:r>
            <w:proofErr w:type="spellEnd"/>
            <w:r>
              <w:t xml:space="preserve"> роликов социальной рекламы и иной в</w:t>
            </w:r>
            <w:r>
              <w:t xml:space="preserve">идеопродукции, поддержка создания тематических радио- и телепередач, газетных и журнальных рубрик, </w:t>
            </w:r>
            <w:proofErr w:type="spellStart"/>
            <w:r>
              <w:t>интернет-проектов</w:t>
            </w:r>
            <w:proofErr w:type="spellEnd"/>
            <w:r>
              <w:t>,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трансляция концерта на телеканале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</w:t>
            </w:r>
            <w:r>
              <w:t xml:space="preserve">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Поддержка проведения Всероссийского фестиваля национального вещания "Голос Евразии", способствующего обмену опытом создания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радиопроектов</w:t>
            </w:r>
            <w:proofErr w:type="spellEnd"/>
            <w:r>
              <w:t xml:space="preserve"> на национальных языках, сохранению и развитию традиций и обычаев народов России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</w:t>
            </w:r>
            <w:r>
              <w:t>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государственному унитарному предприятию "Всероссийская государственная телевизионн</w:t>
            </w:r>
            <w:r>
              <w:t>ая и радиовещательная компания", и средств внебюджетных источников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развитие межнациональных (межэтнических) и межрегиональных культурных связей, в том числе путем принятия и реализации соответствующих региональных программ, распространение традиционных и с</w:t>
            </w:r>
            <w:r>
              <w:t>овременных произведений литературы и искусства народов России и бывшего СССР, в том числе с привлечением государственных теле- и радиоканалов и общественного телевидения, организация художественных выставок, гастролей творческих коллективов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динамика количе</w:t>
            </w:r>
            <w:r>
              <w:t>ства телекомпаний, участвующих в фестивале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Проведение Тарусского фестиваля телевизионных фильмов и программ "Берега" социальной, историко-культурной и просветительской тематик</w:t>
            </w:r>
            <w:r>
              <w:t>и (</w:t>
            </w:r>
            <w:proofErr w:type="gramStart"/>
            <w:r>
              <w:t>г</w:t>
            </w:r>
            <w:proofErr w:type="gramEnd"/>
            <w:r>
              <w:t>. Калуга)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"Всероссийская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государственному уни</w:t>
            </w:r>
            <w:r>
              <w:t xml:space="preserve">тарному предприятию "Всероссийская государственная телевизионная и радиовещательная компания" (по согласованию), и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>разработка дополнительных мер государственной поддержки научных исследований, научно-популярных публикаций, с</w:t>
            </w:r>
            <w:r>
              <w:t xml:space="preserve">оздания произведений литературы, искусства, кино и телевидения, </w:t>
            </w:r>
            <w:proofErr w:type="spellStart"/>
            <w:proofErr w:type="gramStart"/>
            <w:r>
              <w:t>интернет-продукции</w:t>
            </w:r>
            <w:proofErr w:type="spellEnd"/>
            <w:proofErr w:type="gramEnd"/>
            <w:r>
              <w:t>, освещающих значимые исторические события, пропагандирующих общие достижения народов России;</w:t>
            </w:r>
          </w:p>
          <w:p w:rsidR="00000000" w:rsidRDefault="000E3C73">
            <w:pPr>
              <w:pStyle w:val="ConsPlusNormal"/>
            </w:pPr>
            <w:r>
              <w:t xml:space="preserve">обеспечение сохранения и </w:t>
            </w:r>
            <w:r>
              <w:lastRenderedPageBreak/>
              <w:t>приумножения духовного и культурного потенциала многона</w:t>
            </w:r>
            <w:r>
              <w:t>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участие не менее 50 региональных телекомпаний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ФАДН России (ежегодно, до 15 февраля года, следующе</w:t>
            </w:r>
            <w:r>
              <w:t xml:space="preserve">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Всероссийский фестиваль телевизионных программ, фильмов и радиопрограмм "Человек и вера"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федеральное государственное унитарное предприятие "Всероссийска</w:t>
            </w:r>
            <w:r>
              <w:t>я государственная телевизионная и радиовещательная компания" (по согласованию)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федеральному государственному унитарному предприятию "Всероссийская государственная телевизионная и радиовещательная ко</w:t>
            </w:r>
            <w:r>
              <w:t>мпания" (по согласованию), и средств внебюджетных источников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 xml:space="preserve">разработка дополнительных мер государственной поддержки научных исследований, научно-популярных публикаций, создания произведений литературы, искусства, кино и телевидения, </w:t>
            </w:r>
            <w:proofErr w:type="spellStart"/>
            <w:proofErr w:type="gramStart"/>
            <w:r>
              <w:t>интернет-продукции</w:t>
            </w:r>
            <w:proofErr w:type="spellEnd"/>
            <w:proofErr w:type="gramEnd"/>
            <w:r>
              <w:t>, ос</w:t>
            </w:r>
            <w:r>
              <w:t>вещающих значимые исторические события, пропагандирующих общие достижения народов России;</w:t>
            </w:r>
          </w:p>
          <w:p w:rsidR="00000000" w:rsidRDefault="000E3C73">
            <w:pPr>
              <w:pStyle w:val="ConsPlusNormal"/>
            </w:pPr>
            <w: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</w:t>
            </w:r>
            <w:r>
              <w:t>ационального (межэтнического) согласия, российского патриотизма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общее количество участников мероприятий - не менее 150 человек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t>XI. Совершенствование взаимодействия органо</w:t>
            </w:r>
            <w:r>
              <w:t>в государственной власти и местного самоуправления с институтами гражданского общества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Привлечение к работе в </w:t>
            </w:r>
            <w:r>
              <w:lastRenderedPageBreak/>
              <w:t xml:space="preserve">общественных советах, иных экспертно-консультативных органах при заинтересованных федеральных органах исполнительной власти, органах исполнительной </w:t>
            </w:r>
            <w:proofErr w:type="gramStart"/>
            <w:r>
              <w:t>власти субъектов Российской Федерации представителей национальных общественных объеди</w:t>
            </w:r>
            <w:r>
              <w:t>нений</w:t>
            </w:r>
            <w:proofErr w:type="gramEnd"/>
            <w:r>
              <w:t xml:space="preserve"> и религиозных организаций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России,</w:t>
            </w:r>
          </w:p>
          <w:p w:rsidR="00000000" w:rsidRDefault="000E3C73">
            <w:pPr>
              <w:pStyle w:val="ConsPlusNormal"/>
            </w:pPr>
            <w:r>
              <w:lastRenderedPageBreak/>
              <w:t>заинтересованные федеральные органы исполнительной власти при участии органов исполнительной власти субъектов Российской Федерации и Общественной палаты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>предусм</w:t>
            </w:r>
            <w:r>
              <w:t>отренных в федеральном бюджете ФАДН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усиление роли </w:t>
            </w:r>
            <w:r>
              <w:lastRenderedPageBreak/>
              <w:t>общественных советов при государственных и муниципальных органах в дея</w:t>
            </w:r>
            <w:r>
              <w:t>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динамика количества </w:t>
            </w:r>
            <w:r>
              <w:lastRenderedPageBreak/>
              <w:t>представителей национал</w:t>
            </w:r>
            <w:r>
              <w:t>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аналитические отчеты </w:t>
            </w:r>
            <w:r>
              <w:lastRenderedPageBreak/>
              <w:t xml:space="preserve">на официальном сайте ФАДН России в информационно-телекоммуникационной сети "Интернет" (ежегодно, </w:t>
            </w:r>
            <w:r>
              <w:t xml:space="preserve">до 1 марта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Анализ деятельности координационных и консультативных структур по вопросам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 на федеральном и региональном уровнях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ФАДН России при участии Общественной п</w:t>
            </w:r>
            <w:r>
              <w:t>алаты Российской Федерации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</w:t>
            </w:r>
            <w:r>
              <w:t>ьтурной адаптации и интеграции мигрантов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координационных и консультативных структур на федеральном и региональном уровнях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аналитические отчеты на официальном сайте ФАДН России в информационно-телекоммуникационной сети "Интернет" (ежегодно, до 1 </w:t>
            </w:r>
            <w:r>
              <w:t xml:space="preserve">марта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000000" w:rsidTr="00AC73AF">
        <w:tc>
          <w:tcPr>
            <w:tcW w:w="16260" w:type="dxa"/>
            <w:gridSpan w:val="8"/>
          </w:tcPr>
          <w:p w:rsidR="00000000" w:rsidRDefault="000E3C73">
            <w:pPr>
              <w:pStyle w:val="ConsPlusNormal"/>
              <w:jc w:val="center"/>
              <w:outlineLvl w:val="1"/>
            </w:pPr>
            <w:r>
              <w:t>XII. Международное сотрудничество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Оказание содействия участию представителей этнокультурных, общественных и </w:t>
            </w:r>
            <w:r>
              <w:lastRenderedPageBreak/>
              <w:t xml:space="preserve">религиозных объединений в международных мероприятиях для привлечения внимания зарубежной общественности к </w:t>
            </w:r>
            <w:r>
              <w:t>положительному опыту Российской Федерации в сфере межнациональных и межрелигиозных отношений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МИД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>,</w:t>
            </w:r>
          </w:p>
          <w:p w:rsidR="00000000" w:rsidRDefault="000E3C73">
            <w:pPr>
              <w:pStyle w:val="ConsPlusNormal"/>
            </w:pPr>
            <w:r>
              <w:t>ФАДН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МИДу</w:t>
            </w:r>
            <w:proofErr w:type="spellEnd"/>
            <w:r>
              <w:t xml:space="preserve"> </w:t>
            </w:r>
            <w:r>
              <w:lastRenderedPageBreak/>
              <w:t xml:space="preserve">России, </w:t>
            </w:r>
            <w:proofErr w:type="spellStart"/>
            <w:r>
              <w:t>Россотрудничеству</w:t>
            </w:r>
            <w:proofErr w:type="spellEnd"/>
            <w:r>
              <w:t>, ФАДН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содействие формированию положительного имиджа Российской Федерации за рубежом как </w:t>
            </w:r>
            <w:r>
              <w:lastRenderedPageBreak/>
              <w:t>демократического государства, гарантирующего удовлетворение этнокультурных потребностей граждан на основе многовековых российских традиций гармонизации межнациональных (межэт</w:t>
            </w:r>
            <w:r>
              <w:t>нических) отношений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количество представителей институтов гражданского </w:t>
            </w:r>
            <w:r>
              <w:lastRenderedPageBreak/>
              <w:t>общества, участию которых в международных мероприятиях оказано содействие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lastRenderedPageBreak/>
              <w:t xml:space="preserve">доклад в ФАДН России (ежегодно, до 15 февраля года, следующего за </w:t>
            </w:r>
            <w:proofErr w:type="gramStart"/>
            <w:r>
              <w:lastRenderedPageBreak/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Развитие на базе российских цен</w:t>
            </w:r>
            <w:r>
              <w:t>тров науки и культуры сети виртуальных филиалов (представительств) ведущих российских музеев и библиотек, в том числе содержащих экспозиции, демонстрирующие позитивный опыт России в сфере межнациональных отношений и этнокультурного развития народов России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>,</w:t>
            </w:r>
          </w:p>
          <w:p w:rsidR="00000000" w:rsidRDefault="000E3C73">
            <w:pPr>
              <w:pStyle w:val="ConsPlusNormal"/>
            </w:pPr>
            <w:r>
              <w:t>МИД России,</w:t>
            </w:r>
          </w:p>
          <w:p w:rsidR="00000000" w:rsidRDefault="000E3C73">
            <w:pPr>
              <w:pStyle w:val="ConsPlusNormal"/>
            </w:pPr>
            <w:r>
              <w:t>Минкультуры России,</w:t>
            </w:r>
          </w:p>
          <w:p w:rsidR="00000000" w:rsidRDefault="000E3C73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Россотрудничеству</w:t>
            </w:r>
            <w:proofErr w:type="spellEnd"/>
            <w:r>
              <w:t xml:space="preserve">, </w:t>
            </w:r>
            <w:proofErr w:type="spellStart"/>
            <w:r>
              <w:t>МИДу</w:t>
            </w:r>
            <w:proofErr w:type="spellEnd"/>
            <w:r>
              <w:t xml:space="preserve"> России, Минкультуры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содействие формирован</w:t>
            </w:r>
            <w:r>
              <w:t>ию положительного имиджа Российской Федерации за рубежом как демократического государства, гарантирующего удовлетворение этнокультурных потребностей граждан на основе многовековых российских традиций гармонизации межнациональных (межэтнических) отношений;</w:t>
            </w:r>
          </w:p>
          <w:p w:rsidR="00000000" w:rsidRDefault="000E3C73">
            <w:pPr>
              <w:pStyle w:val="ConsPlusNormal"/>
            </w:pPr>
            <w:r>
              <w:t xml:space="preserve">обеспечение изучения, популяризации и распространения за рубежом русского языка и культуры народов России, составляющих уникальный вклад в культурное многообразие современного мира и в партнерство цивилизаций, способствующих формированию позитивного </w:t>
            </w:r>
            <w:r>
              <w:lastRenderedPageBreak/>
              <w:t>имиджа</w:t>
            </w:r>
            <w:r>
              <w:t xml:space="preserve"> России за рубежом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российских центров науки и культуры, оснащенных виртуальными филиалами;</w:t>
            </w:r>
          </w:p>
          <w:p w:rsidR="00000000" w:rsidRDefault="000E3C73">
            <w:pPr>
              <w:pStyle w:val="ConsPlusNormal"/>
            </w:pPr>
            <w:r>
              <w:t>количество посетителей российских центров науки и культуры за рубежом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proofErr w:type="gramStart"/>
            <w:r>
              <w:t>Развитие структур, координирующих деятельность организаций соотечественников (в том числе проведение Всемирного конгресса соотечественников, проживающих за рубежом (2018 год), всемирных тематических конференций соотечественников (2016 - 2017 годы), е</w:t>
            </w:r>
            <w:r>
              <w:t xml:space="preserve">жегодных всемирных молодежных форумов российских соотечественников, форумов общественных объединений соотечественников, международных, региональных и </w:t>
            </w:r>
            <w:proofErr w:type="spellStart"/>
            <w:r>
              <w:t>страновых</w:t>
            </w:r>
            <w:proofErr w:type="spellEnd"/>
            <w:r>
              <w:t xml:space="preserve"> конференций, круглых столов, заседаний Всемирного координационного совета российских соотечестве</w:t>
            </w:r>
            <w:r>
              <w:t xml:space="preserve">нников, региональных и </w:t>
            </w:r>
            <w:proofErr w:type="spellStart"/>
            <w:r>
              <w:t>страновых</w:t>
            </w:r>
            <w:proofErr w:type="spellEnd"/>
            <w:r>
              <w:t xml:space="preserve"> координационных советов</w:t>
            </w:r>
            <w:proofErr w:type="gramEnd"/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МИД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МИДу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содействие консолидации деятельности объединений соотечественников, проживающих за рубежом, по обеспе</w:t>
            </w:r>
            <w:r>
              <w:t>чению своих прав в странах проживания, сохранению связей с исторической Родиной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проводимых мероприятий ежегодно;</w:t>
            </w:r>
          </w:p>
          <w:p w:rsidR="00000000" w:rsidRDefault="000E3C73">
            <w:pPr>
              <w:pStyle w:val="ConsPlusNormal"/>
            </w:pPr>
            <w:r>
              <w:t>количество участников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Содействие проведени</w:t>
            </w:r>
            <w:r>
              <w:t xml:space="preserve">ю объединениями соотечественников комплексных скоординированных мероприятий, в том числе посвященных Дню </w:t>
            </w:r>
            <w:r>
              <w:lastRenderedPageBreak/>
              <w:t>Победы, Дню России и Дню народного единства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МИД России,</w:t>
            </w:r>
          </w:p>
          <w:p w:rsidR="00000000" w:rsidRDefault="000E3C73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МИДу</w:t>
            </w:r>
            <w:proofErr w:type="spellEnd"/>
            <w:r>
              <w:t xml:space="preserve"> Росс</w:t>
            </w:r>
            <w:r>
              <w:t xml:space="preserve">ии, </w:t>
            </w:r>
            <w:proofErr w:type="spellStart"/>
            <w:r>
              <w:t>Россотрудничеству</w:t>
            </w:r>
            <w:proofErr w:type="spellEnd"/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 xml:space="preserve">реализация мер, направленных на противодействие проявлениям неонацизма, современных форм расизма, расовой и национальной </w:t>
            </w:r>
            <w:r>
              <w:lastRenderedPageBreak/>
              <w:t>дискриминации, ксенофобии, а также попыткам фальсификации истории в целях нагнетания конф</w:t>
            </w:r>
            <w:r>
              <w:t>ронтации и реваншизма в мировой политике, ревизии характера и итогов</w:t>
            </w:r>
            <w:proofErr w:type="gramStart"/>
            <w:r>
              <w:t xml:space="preserve"> В</w:t>
            </w:r>
            <w:proofErr w:type="gramEnd"/>
            <w:r>
              <w:t>торой мировой войны, умаления подвига советского народа в Великой Отечественной войне 1941 - 1945 годов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мероприятий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>доклад в ФАДН России (ежегодно, до 15 февраля года</w:t>
            </w:r>
            <w:r>
              <w:t xml:space="preserve">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>Организация и проведение для молодых соотечественников - победителей конкурсов на знание истории и культуры многонациональной России учебно-образовательных поездок по историческим местам России "Здравствуй, Россия!"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>,</w:t>
            </w:r>
          </w:p>
          <w:p w:rsidR="00000000" w:rsidRDefault="000E3C73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 федерального бюджета, предусмотренных </w:t>
            </w:r>
            <w:proofErr w:type="spellStart"/>
            <w:r>
              <w:t>Россотрудничеству</w:t>
            </w:r>
            <w:proofErr w:type="spellEnd"/>
            <w:r>
              <w:t>, заинтересованным федеральным органам исполнительной власти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содействие в формировании положительного ими</w:t>
            </w:r>
            <w:r>
              <w:t>джа Российской Федерации за рубежом как демократического государства, гарантирующего удовлетворение этнокультурных потребностей граждан на основе многовековых российских традиций гармонизации межнациональных отношений;</w:t>
            </w:r>
          </w:p>
          <w:p w:rsidR="00000000" w:rsidRDefault="000E3C73">
            <w:pPr>
              <w:pStyle w:val="ConsPlusNormal"/>
            </w:pPr>
            <w:r>
              <w:t>оказание поддержки соотечественникам,</w:t>
            </w:r>
            <w:r>
              <w:t xml:space="preserve"> проживающим за рубежом, их национальным диаспорам в удовлетворении национально-культурных потребностей посредством расширения связей с национально-культурными общественными </w:t>
            </w:r>
            <w:r>
              <w:lastRenderedPageBreak/>
              <w:t>объединениями в России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lastRenderedPageBreak/>
              <w:t>количество учебно-образовательных поездок, количество участ</w:t>
            </w:r>
            <w:r>
              <w:t>ников учебно-образовательных поездок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00000" w:rsidTr="00AC73AF">
        <w:tc>
          <w:tcPr>
            <w:tcW w:w="675" w:type="dxa"/>
          </w:tcPr>
          <w:p w:rsidR="00000000" w:rsidRDefault="000E3C73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694" w:type="dxa"/>
          </w:tcPr>
          <w:p w:rsidR="00000000" w:rsidRDefault="000E3C73">
            <w:pPr>
              <w:pStyle w:val="ConsPlusNormal"/>
            </w:pPr>
            <w:r>
              <w:t xml:space="preserve">Поддержка проектов общественной дипломатии, в том числе </w:t>
            </w:r>
            <w:proofErr w:type="gramStart"/>
            <w:r>
              <w:t>проектов Фонда поддержки публичной дипломатии имени</w:t>
            </w:r>
            <w:proofErr w:type="gramEnd"/>
            <w:r>
              <w:t xml:space="preserve"> А.М. Горчакова</w:t>
            </w:r>
          </w:p>
        </w:tc>
        <w:tc>
          <w:tcPr>
            <w:tcW w:w="1275" w:type="dxa"/>
          </w:tcPr>
          <w:p w:rsidR="00000000" w:rsidRDefault="000E3C7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000000" w:rsidRDefault="000E3C73">
            <w:pPr>
              <w:pStyle w:val="ConsPlusNormal"/>
            </w:pPr>
            <w:r>
              <w:t>МИД России</w:t>
            </w:r>
          </w:p>
        </w:tc>
        <w:tc>
          <w:tcPr>
            <w:tcW w:w="2126" w:type="dxa"/>
          </w:tcPr>
          <w:p w:rsidR="00000000" w:rsidRDefault="000E3C73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МИДу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</w:tcPr>
          <w:p w:rsidR="00000000" w:rsidRDefault="000E3C73">
            <w:pPr>
              <w:pStyle w:val="ConsPlusNormal"/>
            </w:pPr>
            <w:r>
              <w:t>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</w:t>
            </w:r>
            <w:r>
              <w:t xml:space="preserve">редства налаживания </w:t>
            </w:r>
            <w:proofErr w:type="spellStart"/>
            <w:r>
              <w:t>межцивилизационного</w:t>
            </w:r>
            <w:proofErr w:type="spellEnd"/>
            <w:r>
              <w:t xml:space="preserve"> диалога, обеспечения взаимопонимания между народами</w:t>
            </w:r>
          </w:p>
        </w:tc>
        <w:tc>
          <w:tcPr>
            <w:tcW w:w="2268" w:type="dxa"/>
          </w:tcPr>
          <w:p w:rsidR="00000000" w:rsidRDefault="000E3C73">
            <w:pPr>
              <w:pStyle w:val="ConsPlusNormal"/>
            </w:pPr>
            <w:r>
              <w:t>количество поддерживаемых совместных проектов ежегодно</w:t>
            </w:r>
          </w:p>
        </w:tc>
        <w:tc>
          <w:tcPr>
            <w:tcW w:w="2260" w:type="dxa"/>
          </w:tcPr>
          <w:p w:rsidR="00000000" w:rsidRDefault="000E3C73">
            <w:pPr>
              <w:pStyle w:val="ConsPlusNormal"/>
              <w:jc w:val="both"/>
            </w:pPr>
            <w:r>
              <w:t xml:space="preserve">доклад в ФАДН России 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</w:tbl>
    <w:p w:rsidR="00000000" w:rsidRDefault="000E3C73">
      <w:pPr>
        <w:pStyle w:val="ConsPlusNormal"/>
        <w:ind w:firstLine="540"/>
        <w:jc w:val="both"/>
      </w:pPr>
    </w:p>
    <w:p w:rsidR="00000000" w:rsidRDefault="000E3C73">
      <w:pPr>
        <w:pStyle w:val="ConsPlusNormal"/>
        <w:ind w:firstLine="540"/>
        <w:jc w:val="both"/>
      </w:pPr>
    </w:p>
    <w:p w:rsidR="000E3C73" w:rsidRDefault="000E3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3C73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73" w:rsidRDefault="000E3C73">
      <w:pPr>
        <w:spacing w:after="0" w:line="240" w:lineRule="auto"/>
      </w:pPr>
      <w:r>
        <w:separator/>
      </w:r>
    </w:p>
  </w:endnote>
  <w:endnote w:type="continuationSeparator" w:id="0">
    <w:p w:rsidR="000E3C73" w:rsidRDefault="000E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3C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C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C7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C7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C73AF">
            <w:fldChar w:fldCharType="separate"/>
          </w:r>
          <w:r w:rsidR="00AC73AF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C73AF">
            <w:fldChar w:fldCharType="separate"/>
          </w:r>
          <w:r w:rsidR="00AC73AF">
            <w:rPr>
              <w:noProof/>
            </w:rPr>
            <w:t>49</w:t>
          </w:r>
          <w:r>
            <w:fldChar w:fldCharType="end"/>
          </w:r>
        </w:p>
      </w:tc>
    </w:tr>
  </w:tbl>
  <w:p w:rsidR="00000000" w:rsidRDefault="000E3C7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73" w:rsidRDefault="000E3C73">
      <w:pPr>
        <w:spacing w:after="0" w:line="240" w:lineRule="auto"/>
      </w:pPr>
      <w:r>
        <w:separator/>
      </w:r>
    </w:p>
  </w:footnote>
  <w:footnote w:type="continuationSeparator" w:id="0">
    <w:p w:rsidR="000E3C73" w:rsidRDefault="000E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C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</w:t>
          </w:r>
          <w:r>
            <w:rPr>
              <w:sz w:val="16"/>
              <w:szCs w:val="16"/>
            </w:rPr>
            <w:t>ние Правительства РФ от 23.12.2015 N 2648-р</w:t>
          </w:r>
          <w:r>
            <w:rPr>
              <w:sz w:val="16"/>
              <w:szCs w:val="16"/>
            </w:rPr>
            <w:br/>
            <w:t>(ред. от 27.10.2016)</w:t>
          </w:r>
          <w:r>
            <w:rPr>
              <w:sz w:val="16"/>
              <w:szCs w:val="16"/>
            </w:rPr>
            <w:br/>
            <w:t xml:space="preserve">&lt;Об утверждении плана мероприятий по </w:t>
          </w:r>
          <w:proofErr w:type="spellStart"/>
          <w:r>
            <w:rPr>
              <w:sz w:val="16"/>
              <w:szCs w:val="16"/>
            </w:rPr>
            <w:t>реализаци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C7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E3C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C7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22.11.2016</w:t>
          </w:r>
        </w:p>
      </w:tc>
    </w:tr>
  </w:tbl>
  <w:p w:rsidR="00000000" w:rsidRDefault="000E3C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3C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2DDD"/>
    <w:rsid w:val="000E3C73"/>
    <w:rsid w:val="00AC73AF"/>
    <w:rsid w:val="00D2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C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8132D6236DA76CDC98566454BED7898BAC1B72E45E36E19D0FE138D876ABBD54918300DDE5E29A551U" TargetMode="External"/><Relationship Id="rId13" Type="http://schemas.openxmlformats.org/officeDocument/2006/relationships/hyperlink" Target="consultantplus://offline/ref=3228132D6236DA76CDC98566454BED789BB9CBB52F43E36E19D0FE138D876ABBD54918300DDE5E29A55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28132D6236DA76CDC98566454BED789BB9CEB02340E36E19D0FE138D876ABBD54918300DDE5E29A55BU" TargetMode="External"/><Relationship Id="rId12" Type="http://schemas.openxmlformats.org/officeDocument/2006/relationships/hyperlink" Target="consultantplus://offline/ref=3228132D6236DA76CDC98566454BED789BB9CBB52F43E36E19D0FE138D876ABBD54918300DDE5E29A55B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8132D6236DA76CDC98566454BED789BB9CBB52F43E36E19D0FE138D876ABBD54918300DDE5E29A55BU" TargetMode="External"/><Relationship Id="rId11" Type="http://schemas.openxmlformats.org/officeDocument/2006/relationships/hyperlink" Target="consultantplus://offline/ref=3228132D6236DA76CDC98566454BED789BB9CEB02340E36E19D0FE138D876ABBD54918300DDE5E29A55B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228132D6236DA76CDC98566454BED789BB9CEB02340E36E19D0FE138D876ABBD54918300DDE5E29A55B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28132D6236DA76CDC98566454BED789BB9CBB52F43E36E19D0FE138D876ABBD54918300DDE5E29A55B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14488</Words>
  <Characters>82583</Characters>
  <Application>Microsoft Office Word</Application>
  <DocSecurity>2</DocSecurity>
  <Lines>688</Lines>
  <Paragraphs>193</Paragraphs>
  <ScaleCrop>false</ScaleCrop>
  <Company>КонсультантПлюс Версия 4015.00.09</Company>
  <LinksUpToDate>false</LinksUpToDate>
  <CharactersWithSpaces>96878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23.12.2015 N 2648-р(ред. от 27.10.2016)&lt;Об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года&gt;</dc:title>
  <dc:creator>User</dc:creator>
  <cp:lastModifiedBy>User</cp:lastModifiedBy>
  <cp:revision>2</cp:revision>
  <cp:lastPrinted>2017-01-16T22:48:00Z</cp:lastPrinted>
  <dcterms:created xsi:type="dcterms:W3CDTF">2017-01-16T22:50:00Z</dcterms:created>
  <dcterms:modified xsi:type="dcterms:W3CDTF">2017-01-16T22:50:00Z</dcterms:modified>
</cp:coreProperties>
</file>